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31" w:rsidRPr="001C7431" w:rsidRDefault="001C7431">
      <w:pPr>
        <w:pStyle w:val="ConsPlusTitle"/>
        <w:jc w:val="center"/>
      </w:pPr>
      <w:r w:rsidRPr="001C7431">
        <w:t>МИНИСТЕРСТВО ТРУДА И СОЦИАЛЬНОЙ ЗАЩИТЫ РОССИЙСКОЙ ФЕДЕРАЦИИ</w:t>
      </w:r>
    </w:p>
    <w:p w:rsidR="001C7431" w:rsidRPr="001C7431" w:rsidRDefault="001C7431">
      <w:pPr>
        <w:pStyle w:val="ConsPlusTitle"/>
        <w:jc w:val="center"/>
      </w:pPr>
    </w:p>
    <w:p w:rsidR="001C7431" w:rsidRPr="001C7431" w:rsidRDefault="001C7431">
      <w:pPr>
        <w:pStyle w:val="ConsPlusTitle"/>
        <w:jc w:val="center"/>
      </w:pPr>
      <w:r w:rsidRPr="001C7431">
        <w:t>ИНФОРМАЦИЯ</w:t>
      </w:r>
    </w:p>
    <w:p w:rsidR="001C7431" w:rsidRPr="001C7431" w:rsidRDefault="001C7431">
      <w:pPr>
        <w:pStyle w:val="ConsPlusTitle"/>
        <w:jc w:val="center"/>
      </w:pPr>
    </w:p>
    <w:p w:rsidR="001C7431" w:rsidRPr="001C7431" w:rsidRDefault="001C7431">
      <w:pPr>
        <w:pStyle w:val="ConsPlusTitle"/>
        <w:jc w:val="center"/>
      </w:pPr>
      <w:r w:rsidRPr="001C7431">
        <w:t>ОСНОВНЫЕ НОВЕЛЛЫ</w:t>
      </w:r>
    </w:p>
    <w:p w:rsidR="001C7431" w:rsidRPr="001C7431" w:rsidRDefault="001C7431">
      <w:pPr>
        <w:pStyle w:val="ConsPlusTitle"/>
        <w:jc w:val="center"/>
      </w:pPr>
      <w:r w:rsidRPr="001C7431">
        <w:t>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</w:t>
      </w:r>
    </w:p>
    <w:p w:rsidR="001C7431" w:rsidRPr="001C7431" w:rsidRDefault="001C7431">
      <w:pPr>
        <w:pStyle w:val="ConsPlusTitle"/>
        <w:jc w:val="center"/>
      </w:pPr>
      <w:r w:rsidRPr="001C7431">
        <w:t>СПРАВКИ В 2022 ГОДУ (ЗА ОТЧЕТНЫЙ 2021 ГОД)</w:t>
      </w:r>
    </w:p>
    <w:p w:rsidR="001C7431" w:rsidRPr="001C7431" w:rsidRDefault="001C7431">
      <w:pPr>
        <w:pStyle w:val="ConsPlusNormal"/>
        <w:jc w:val="both"/>
      </w:pPr>
    </w:p>
    <w:p w:rsidR="001C7431" w:rsidRPr="001C7431" w:rsidRDefault="001C7431">
      <w:pPr>
        <w:pStyle w:val="ConsPlusNormal"/>
        <w:ind w:firstLine="540"/>
        <w:jc w:val="both"/>
      </w:pPr>
      <w:r w:rsidRPr="001C7431"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1C7431">
        <w:t>Федерации</w:t>
      </w:r>
      <w:proofErr w:type="gramEnd"/>
      <w:r w:rsidRPr="001C7431">
        <w:t xml:space="preserve"> ежегодно обновляемых Методических </w:t>
      </w:r>
      <w:hyperlink r:id="rId4" w:history="1">
        <w:r w:rsidRPr="001C7431">
          <w:t>рекомендаций</w:t>
        </w:r>
      </w:hyperlink>
      <w:r w:rsidRPr="001C7431"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Методические </w:t>
      </w:r>
      <w:hyperlink r:id="rId5" w:history="1">
        <w:r w:rsidRPr="001C7431">
          <w:t>рекомендации</w:t>
        </w:r>
      </w:hyperlink>
      <w:r w:rsidRPr="001C7431"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В ходе использования в работе указанных Методических </w:t>
      </w:r>
      <w:hyperlink r:id="rId6" w:history="1">
        <w:r w:rsidRPr="001C7431">
          <w:t>рекомендаций</w:t>
        </w:r>
      </w:hyperlink>
      <w:r w:rsidRPr="001C7431">
        <w:t xml:space="preserve"> предлагаем обратить внимание на следующее.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1. В Методических </w:t>
      </w:r>
      <w:hyperlink r:id="rId7" w:history="1">
        <w:r w:rsidRPr="001C7431">
          <w:t>рекомендациях</w:t>
        </w:r>
      </w:hyperlink>
      <w:r w:rsidRPr="001C7431"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2. В </w:t>
      </w:r>
      <w:hyperlink r:id="rId8" w:history="1">
        <w:r w:rsidRPr="001C7431">
          <w:t>пункте 13</w:t>
        </w:r>
      </w:hyperlink>
      <w:r w:rsidRPr="001C7431"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</w:t>
      </w:r>
      <w:proofErr w:type="gramStart"/>
      <w:r w:rsidRPr="001C7431">
        <w:t xml:space="preserve">В этой связи в </w:t>
      </w:r>
      <w:r w:rsidRPr="001C7431">
        <w:lastRenderedPageBreak/>
        <w:t xml:space="preserve">Методических </w:t>
      </w:r>
      <w:hyperlink r:id="rId9" w:history="1">
        <w:r w:rsidRPr="001C7431">
          <w:t>рекомендациях</w:t>
        </w:r>
      </w:hyperlink>
      <w:r w:rsidRPr="001C7431"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0" w:history="1">
        <w:r w:rsidRPr="001C7431">
          <w:t>формы</w:t>
        </w:r>
      </w:hyperlink>
      <w:r w:rsidRPr="001C7431">
        <w:t xml:space="preserve">, установленной Указанием Банка России от 27 мая 2021 г. N 5798-У "О порядке предоставления кредитными организациями и </w:t>
      </w:r>
      <w:proofErr w:type="spellStart"/>
      <w:r w:rsidRPr="001C7431">
        <w:t>некредитными</w:t>
      </w:r>
      <w:proofErr w:type="spellEnd"/>
      <w:r w:rsidRPr="001C7431"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</w:t>
      </w:r>
      <w:proofErr w:type="gramEnd"/>
      <w:r w:rsidRPr="001C7431">
        <w:t xml:space="preserve"> и </w:t>
      </w:r>
      <w:proofErr w:type="gramStart"/>
      <w:r w:rsidRPr="001C7431">
        <w:t>обязательствах</w:t>
      </w:r>
      <w:proofErr w:type="gramEnd"/>
      <w:r w:rsidRPr="001C7431">
        <w:t xml:space="preserve"> имущественного характера, о единой форме предоставления сведений и порядке ее заполнения".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6. </w:t>
      </w:r>
      <w:proofErr w:type="gramStart"/>
      <w:r w:rsidRPr="001C7431">
        <w:t xml:space="preserve">В Методических </w:t>
      </w:r>
      <w:hyperlink r:id="rId11" w:history="1">
        <w:r w:rsidRPr="001C7431">
          <w:t>рекомендациях</w:t>
        </w:r>
      </w:hyperlink>
      <w:r w:rsidRPr="001C7431">
        <w:t xml:space="preserve"> учтены изменения, предусмотренные </w:t>
      </w:r>
      <w:hyperlink r:id="rId12" w:history="1">
        <w:r w:rsidRPr="001C7431">
          <w:t>Указом</w:t>
        </w:r>
      </w:hyperlink>
      <w:r w:rsidRPr="001C7431">
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1C7431">
        <w:t>эскроу</w:t>
      </w:r>
      <w:proofErr w:type="spellEnd"/>
      <w:r w:rsidRPr="001C7431">
        <w:t>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 xml:space="preserve">8. В </w:t>
      </w:r>
      <w:hyperlink r:id="rId13" w:history="1">
        <w:r w:rsidRPr="001C7431">
          <w:t>пункте 154</w:t>
        </w:r>
      </w:hyperlink>
      <w:r w:rsidRPr="001C7431"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>9. Определенны особенности представления информации об акциях, приобретенных на организованных торгах.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>10. Отмечено, что при наличии обстоятельств фьючерсный договор подлежит отражению.</w:t>
      </w:r>
    </w:p>
    <w:p w:rsidR="001C7431" w:rsidRPr="001C7431" w:rsidRDefault="001C7431">
      <w:pPr>
        <w:pStyle w:val="ConsPlusNormal"/>
        <w:spacing w:before="280"/>
        <w:ind w:firstLine="540"/>
        <w:jc w:val="both"/>
      </w:pPr>
      <w:r w:rsidRPr="001C7431"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1C7431" w:rsidRDefault="001C7431">
      <w:pPr>
        <w:pStyle w:val="ConsPlusNormal"/>
        <w:spacing w:before="280"/>
        <w:ind w:firstLine="540"/>
        <w:jc w:val="both"/>
      </w:pPr>
      <w:r w:rsidRPr="001C7431">
        <w:t xml:space="preserve">12. Положения Методических </w:t>
      </w:r>
      <w:hyperlink r:id="rId14" w:history="1">
        <w:r w:rsidRPr="001C7431">
          <w:t>рекомендаций</w:t>
        </w:r>
      </w:hyperlink>
      <w:r w:rsidRPr="001C7431">
        <w:t xml:space="preserve"> в целом актуализированы с учетом изменений нормативных правовых актов Ро</w:t>
      </w:r>
      <w:r>
        <w:t>ссийской Федерации.</w:t>
      </w:r>
    </w:p>
    <w:sectPr w:rsidR="001C7431" w:rsidSect="0052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31"/>
    <w:rsid w:val="001C7431"/>
    <w:rsid w:val="00376E86"/>
    <w:rsid w:val="00944792"/>
    <w:rsid w:val="00D262DE"/>
    <w:rsid w:val="00F66D32"/>
    <w:rsid w:val="00F8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43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C743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C7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C2AFBCA23C4054EF0AC05E895C80D4359FCBEB0E925B842087658F7E5CAC0C291F310DFAB5557BBBCD167AC7FB35E76EF12A6E0282285f0o0D" TargetMode="External"/><Relationship Id="rId13" Type="http://schemas.openxmlformats.org/officeDocument/2006/relationships/hyperlink" Target="consultantplus://offline/ref=B15C2AFBCA23C4054EF0AC05E895C80D4359FCBEB0E925B842087658F7E5CAC0C291F310DFAB5050B2BCD167AC7FB35E76EF12A6E0282285f0o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5C2AFBCA23C4054EF0AC05E895C80D4359FCBEB0E925B842087658F7E5CAC0D091AB1CDEAB4B51BAA98736EAf2o8D" TargetMode="External"/><Relationship Id="rId12" Type="http://schemas.openxmlformats.org/officeDocument/2006/relationships/hyperlink" Target="consultantplus://offline/ref=B15C2AFBCA23C4054EF0AC05E895C80D445EF8B2BCED25B842087658F7E5CAC0D091AB1CDEAB4B51BAA98736EAf2o8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C2AFBCA23C4054EF0AC05E895C80D4359FCBEB0E925B842087658F7E5CAC0D091AB1CDEAB4B51BAA98736EAf2o8D" TargetMode="External"/><Relationship Id="rId11" Type="http://schemas.openxmlformats.org/officeDocument/2006/relationships/hyperlink" Target="consultantplus://offline/ref=B15C2AFBCA23C4054EF0AC05E895C80D4359FCBEB0E925B842087658F7E5CAC0D091AB1CDEAB4B51BAA98736EAf2o8D" TargetMode="External"/><Relationship Id="rId5" Type="http://schemas.openxmlformats.org/officeDocument/2006/relationships/hyperlink" Target="consultantplus://offline/ref=B15C2AFBCA23C4054EF0AC05E895C80D4359FCBEB0E925B842087658F7E5CAC0D091AB1CDEAB4B51BAA98736EAf2o8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C2AFBCA23C4054EF0AC05E895C80D4451F1BFB9EF25B842087658F7E5CAC0C291F310DFAB5553B2BCD167AC7FB35E76EF12A6E0282285f0o0D" TargetMode="External"/><Relationship Id="rId4" Type="http://schemas.openxmlformats.org/officeDocument/2006/relationships/hyperlink" Target="consultantplus://offline/ref=B15C2AFBCA23C4054EF0AC05E895C80D4359FCBEB0E925B842087658F7E5CAC0D091AB1CDEAB4B51BAA98736EAf2o8D" TargetMode="External"/><Relationship Id="rId9" Type="http://schemas.openxmlformats.org/officeDocument/2006/relationships/hyperlink" Target="consultantplus://offline/ref=B15C2AFBCA23C4054EF0AC05E895C80D4359FCBEB0E925B842087658F7E5CAC0D091AB1CDEAB4B51BAA98736EAf2o8D" TargetMode="External"/><Relationship Id="rId14" Type="http://schemas.openxmlformats.org/officeDocument/2006/relationships/hyperlink" Target="consultantplus://offline/ref=B15C2AFBCA23C4054EF0AC05E895C80D4359FCBEB0E925B842087658F7E5CAC0D091AB1CDEAB4B51BAA98736EAf2o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Company>Grizli777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2022-01-10T03:40:00Z</dcterms:created>
  <dcterms:modified xsi:type="dcterms:W3CDTF">2022-01-10T03:41:00Z</dcterms:modified>
</cp:coreProperties>
</file>