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E3" w:rsidRPr="00DF3F2A" w:rsidRDefault="009036E3" w:rsidP="00DF3F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F2A">
        <w:rPr>
          <w:rFonts w:ascii="Times New Roman" w:hAnsi="Times New Roman" w:cs="Times New Roman"/>
          <w:b/>
          <w:sz w:val="28"/>
          <w:szCs w:val="28"/>
        </w:rPr>
        <w:t>Общая характеристика муниципального образования Облученский муниципальный район</w:t>
      </w:r>
    </w:p>
    <w:p w:rsidR="009036E3" w:rsidRDefault="009036E3" w:rsidP="009036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36E3" w:rsidRDefault="009036E3" w:rsidP="00DF3F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История образования</w:t>
      </w:r>
    </w:p>
    <w:p w:rsidR="009036E3" w:rsidRDefault="009036E3" w:rsidP="009036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Облученский район был впервые образован Постановлением ВЦИК от 20 июля 1934 года и назывался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Впоследствии Указом Президиума Верховного Совета РСФСР от 4 сентября 1945 года районный центр из рабочего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перенесен в город Облучье, и район был переименован в Облученский. В апреле 1999 года был избран представительный орган местного самоуправления - районное Собрание депутатов. С этого момента Облученский район считается полноправным муниципальным образованием Еврейской автономной области.</w:t>
      </w:r>
    </w:p>
    <w:p w:rsidR="009036E3" w:rsidRDefault="009036E3" w:rsidP="009036E3">
      <w:pPr>
        <w:pStyle w:val="ConsPlusNormal"/>
        <w:jc w:val="both"/>
      </w:pPr>
    </w:p>
    <w:p w:rsidR="009036E3" w:rsidRDefault="009036E3" w:rsidP="00DF3F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Территория и административно-территориальное деление муниципального образования «Облученский муниципальный район»</w:t>
      </w:r>
    </w:p>
    <w:p w:rsidR="009036E3" w:rsidRDefault="009036E3" w:rsidP="009036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36E3" w:rsidRDefault="009036E3" w:rsidP="009036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Территорию муниципального образования образуют: земли поселений, земли сельскохозяйственного назначения, земли промышленности, транспорта, связи, земли лесного фонда. Земельный фонд муниципального образования составляет </w:t>
      </w:r>
      <w:smartTag w:uri="urn:schemas-microsoft-com:office:smarttags" w:element="metricconverter">
        <w:smartTagPr>
          <w:attr w:name="ProductID" w:val="1329448 га"/>
        </w:smartTagPr>
        <w:r>
          <w:rPr>
            <w:rFonts w:ascii="Times New Roman" w:hAnsi="Times New Roman"/>
            <w:sz w:val="28"/>
            <w:szCs w:val="28"/>
          </w:rPr>
          <w:t>1329448 га</w:t>
        </w:r>
      </w:smartTag>
      <w:r>
        <w:rPr>
          <w:rFonts w:ascii="Times New Roman" w:hAnsi="Times New Roman"/>
          <w:sz w:val="28"/>
          <w:szCs w:val="28"/>
        </w:rPr>
        <w:t>, в основном представлен землями лесного фонда 84% (</w:t>
      </w:r>
      <w:smartTag w:uri="urn:schemas-microsoft-com:office:smarttags" w:element="metricconverter">
        <w:smartTagPr>
          <w:attr w:name="ProductID" w:val="1110418 га"/>
        </w:smartTagPr>
        <w:r>
          <w:rPr>
            <w:rFonts w:ascii="Times New Roman" w:hAnsi="Times New Roman"/>
            <w:sz w:val="28"/>
            <w:szCs w:val="28"/>
          </w:rPr>
          <w:t>1110418 га</w:t>
        </w:r>
      </w:smartTag>
      <w:r>
        <w:rPr>
          <w:rFonts w:ascii="Times New Roman" w:hAnsi="Times New Roman"/>
          <w:sz w:val="28"/>
          <w:szCs w:val="28"/>
        </w:rPr>
        <w:t>), 2% (</w:t>
      </w:r>
      <w:smartTag w:uri="urn:schemas-microsoft-com:office:smarttags" w:element="metricconverter">
        <w:smartTagPr>
          <w:attr w:name="ProductID" w:val="25821 га"/>
        </w:smartTagPr>
        <w:r>
          <w:rPr>
            <w:rFonts w:ascii="Times New Roman" w:hAnsi="Times New Roman"/>
            <w:sz w:val="28"/>
            <w:szCs w:val="28"/>
          </w:rPr>
          <w:t>25821 га</w:t>
        </w:r>
      </w:smartTag>
      <w:r>
        <w:rPr>
          <w:rFonts w:ascii="Times New Roman" w:hAnsi="Times New Roman"/>
          <w:sz w:val="28"/>
          <w:szCs w:val="28"/>
        </w:rPr>
        <w:t>) - сельхозугодия, из них 0,2% (</w:t>
      </w:r>
      <w:smartTag w:uri="urn:schemas-microsoft-com:office:smarttags" w:element="metricconverter">
        <w:smartTagPr>
          <w:attr w:name="ProductID" w:val="2832 га"/>
        </w:smartTagPr>
        <w:r>
          <w:rPr>
            <w:rFonts w:ascii="Times New Roman" w:hAnsi="Times New Roman"/>
            <w:sz w:val="28"/>
            <w:szCs w:val="28"/>
          </w:rPr>
          <w:t>2832 га</w:t>
        </w:r>
      </w:smartTag>
      <w:r>
        <w:rPr>
          <w:rFonts w:ascii="Times New Roman" w:hAnsi="Times New Roman"/>
          <w:sz w:val="28"/>
          <w:szCs w:val="28"/>
        </w:rPr>
        <w:t>) - пашня. Земли особо охраняемых территорий, предоставленные заповеднику «</w:t>
      </w:r>
      <w:proofErr w:type="spellStart"/>
      <w:r>
        <w:rPr>
          <w:rFonts w:ascii="Times New Roman" w:hAnsi="Times New Roman"/>
          <w:sz w:val="28"/>
          <w:szCs w:val="28"/>
        </w:rPr>
        <w:t>Бастак</w:t>
      </w:r>
      <w:proofErr w:type="spellEnd"/>
      <w:r>
        <w:rPr>
          <w:rFonts w:ascii="Times New Roman" w:hAnsi="Times New Roman"/>
          <w:sz w:val="28"/>
          <w:szCs w:val="28"/>
        </w:rPr>
        <w:t>», занимают 72,4 тыс. га.</w:t>
      </w:r>
    </w:p>
    <w:tbl>
      <w:tblPr>
        <w:tblW w:w="95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21"/>
        <w:gridCol w:w="2440"/>
        <w:gridCol w:w="1417"/>
        <w:gridCol w:w="1134"/>
        <w:gridCol w:w="1701"/>
        <w:gridCol w:w="2127"/>
      </w:tblGrid>
      <w:tr w:rsidR="009036E3" w:rsidTr="009036E3">
        <w:trPr>
          <w:trHeight w:val="24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деление</w:t>
            </w:r>
          </w:p>
        </w:tc>
      </w:tr>
      <w:tr w:rsidR="009036E3" w:rsidTr="009036E3"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6E3" w:rsidRDefault="009036E3" w:rsidP="00903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6E3" w:rsidRDefault="009036E3" w:rsidP="00903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6E3" w:rsidRDefault="009036E3" w:rsidP="00903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Поселки городского типа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населенные пункты</w:t>
            </w:r>
          </w:p>
        </w:tc>
      </w:tr>
      <w:tr w:rsidR="009036E3" w:rsidTr="009036E3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E3" w:rsidTr="009036E3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Облученское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218036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36E3" w:rsidTr="009036E3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36E3" w:rsidTr="009036E3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Бираканское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36E3" w:rsidTr="009036E3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214782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6E3" w:rsidTr="009036E3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456820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36E3" w:rsidTr="009036E3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36E3" w:rsidTr="009036E3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E3" w:rsidTr="009036E3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36E3" w:rsidTr="009036E3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муниципальному     </w:t>
            </w:r>
          </w:p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образованию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1329448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6E3" w:rsidRDefault="009036E3" w:rsidP="009036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9036E3" w:rsidRDefault="009036E3" w:rsidP="009036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36E3" w:rsidRDefault="009036E3" w:rsidP="00DF3F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Географическое положение</w:t>
      </w:r>
    </w:p>
    <w:p w:rsidR="009036E3" w:rsidRDefault="009036E3" w:rsidP="009036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36E3" w:rsidRDefault="009036E3" w:rsidP="009036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Облученский район располагается в северной и северо-западной части автономии. Это самый крупный по территории и численности населения среди районов ЕАО. Граница Облученского района на юго-западе совпадает с государственной российско-китайской границей, которая проходит по реке Амур.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севере район граничит с Хабаровским краем, на востоке - с Биробиджанским, на юге - с Ленинским, на юго-западе - с Октябрьским районами ЕАО, а на северо-западе – с Амурской областью.</w:t>
      </w:r>
      <w:proofErr w:type="gramEnd"/>
    </w:p>
    <w:p w:rsidR="009036E3" w:rsidRDefault="009036E3" w:rsidP="009036E3">
      <w:pPr>
        <w:pStyle w:val="ConsPlusNormal"/>
        <w:jc w:val="both"/>
      </w:pPr>
    </w:p>
    <w:p w:rsidR="009036E3" w:rsidRDefault="009036E3" w:rsidP="00DF3F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Природно-климатическая характеристика</w:t>
      </w:r>
    </w:p>
    <w:p w:rsidR="009036E3" w:rsidRDefault="009036E3" w:rsidP="009036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климата определяются гидротермическими различиями между азиатским континентом и Тихим океаном, обусловленные муссонной циркуляцией атмосферы. Зимой над территорией муниципального образования господствуют ветры северо-западного и северного направлений, которые приносят с континента холодный и сухой воздух, определяя тем самым суровую и малоснежную зиму с преобладанием ясной погоды. Из-за небольшого снежного покрова и низких температур промерзание почвы достигает 200 - </w:t>
      </w:r>
      <w:smartTag w:uri="urn:schemas-microsoft-com:office:smarttags" w:element="metricconverter">
        <w:smartTagPr>
          <w:attr w:name="ProductID" w:val="250 сантиметров"/>
        </w:smartTagPr>
        <w:r>
          <w:rPr>
            <w:rFonts w:ascii="Times New Roman" w:hAnsi="Times New Roman" w:cs="Times New Roman"/>
            <w:sz w:val="28"/>
            <w:szCs w:val="28"/>
          </w:rPr>
          <w:t>250 сантиметров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В зимний период с ноября по март выпадает осадков всего в среднем до </w:t>
      </w:r>
      <w:smartTag w:uri="urn:schemas-microsoft-com:office:smarttags" w:element="metricconverter">
        <w:smartTagPr>
          <w:attr w:name="ProductID" w:val="300 мм"/>
        </w:smartTagPr>
        <w:r>
          <w:rPr>
            <w:rFonts w:ascii="Times New Roman" w:hAnsi="Times New Roman" w:cs="Times New Roman"/>
            <w:sz w:val="28"/>
            <w:szCs w:val="28"/>
          </w:rPr>
          <w:t>300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а в весенне-летний период с апреля по октябрь месяц в среднем </w:t>
      </w:r>
      <w:smartTag w:uri="urn:schemas-microsoft-com:office:smarttags" w:element="metricconverter">
        <w:smartTagPr>
          <w:attr w:name="ProductID" w:val="796 мм"/>
        </w:smartTagPr>
        <w:r>
          <w:rPr>
            <w:rFonts w:ascii="Times New Roman" w:hAnsi="Times New Roman" w:cs="Times New Roman"/>
            <w:sz w:val="28"/>
            <w:szCs w:val="28"/>
          </w:rPr>
          <w:t>796 мм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на территорию района приходит в середине первой декады апреля. Лето, как правило, наступает в начале июня и продолжается до конца первой декады сентября.</w:t>
      </w: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преобладают влажные воздушные океанические потоки южного и юго-восточного направления. В начале лета дождей бывает немного, что приводит к дефициту влаги. Но в конце июля - начале августа наблюдается резкое увеличение количества осадков, превышающих в два раза их норму первой половины лета, что приводит к переувлажнению почвы и поверхностному заболачиванию территории. Большое количество осадков усложняет уборку урожая, заготовку сена, а в отдельные годы приводит к гибели значительной части урожая.</w:t>
      </w: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осени характерны резкие падения температуры от месяца к месяцу. Особенно велика эта разница от октября с положительной температурой к ноябрю, для которого характерна отрицательная температура. Для осени характерны заморозки, наблюдаемые в последних числах сентября, реже в начале октября. Устойчивый снежный покров устанавливается иногда в конце октября, чаще в ноябре. Промерзание почвы происходит значительно раньше появления устойчивого снежного покрова, что препятствует накоплению к весеннему периоду влаги в почве. Осенью, как и весной, усиливается деятельность ветров.</w:t>
      </w: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6E3" w:rsidRDefault="009036E3" w:rsidP="00DF3F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Природные богатства</w:t>
      </w:r>
    </w:p>
    <w:p w:rsidR="009036E3" w:rsidRDefault="009036E3" w:rsidP="009036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часть района занимает комплекс Малого Хингана. На юго-западе и востоке - аллювиальные равнинные участки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Среднеамурской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низменности. Речная сеть - Амур и его крупные притоки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Биджан,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Кульдур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Хинган. Две трети территории покрыты лесом. Преобладают хвойные породы: пихта почечуйная, лиственница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кедр корейский.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обычны: липа амурская, дуб монгольский, березы.</w:t>
      </w: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Рельеф района представлен отрогами Малого Хингана. В пределах сельскохозяйственной зоны высота сопок понижается с 700 до 70 -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>
        <w:rPr>
          <w:rFonts w:ascii="Times New Roman" w:hAnsi="Times New Roman" w:cs="Times New Roman"/>
          <w:sz w:val="28"/>
          <w:szCs w:val="28"/>
        </w:rPr>
        <w:t>. Пахотный фонд района приурочен к склонам и увалам с наиболее пологими склонами и характеризуется развитием эрозионных процессов на большей части пашни.</w:t>
      </w: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Почвы хозяйства района оценены относительно зерновых, сои, картофеля, овощей, кукурузы на силос, однолетних и многолетних трав, с учетом их мелиоративного состояния.</w:t>
      </w: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Почвы на горных склонах подзолистые суглинистые, на плоских водоразделах и по долинам рек - дерново-подзолистые, частью заболоченные. Сельское хозяйство специализируется на пчеловодстве, молочном животноводстве, производстве овощей и картофеля.</w:t>
      </w: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Обилие полезных ископаемых предопределило индустриальное развитие района. Ведущие отрасли хозяйства: горнодобывающая, цементная промышленность, лесная промышленность и железнодорожный транспорт.</w:t>
      </w: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Полезные ископаемые: железные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Кимканское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Костеньгинское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) и оловянные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Хингано-Олонойский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 руды, россыпное золото,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Кульдурское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), сырье для промышленности строительных материалов, металлургической промышленности (известняки, доломиты, глинистые сланцы, туф и др.), цеолиты, тальк, мрамор, базальт, кирпичные глины, строительные и поделочные камни, минеральные воды.</w:t>
      </w:r>
      <w:proofErr w:type="gramEnd"/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промышленные центры: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Теплоозерск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(цементный завод), пос. Известковый (добыча железной руды, добыча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В бассейне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более 100 лет старательскими артелями добывается россыпное золото. </w:t>
      </w: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районе выявлено 35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железо-рудных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железо-марганцевых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месторождений рудного масштаба и 15 мелких рудопроявлений.</w:t>
      </w: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 и разнообразны запасы полезных ископаемых, которые пока еще не разрабатываются, но представляют сырьевую базу в будущем. Перспективны для организации добычи и переработки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Бираканского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месторождения талька,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Хинганское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месторождение базальтов,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Раддевское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месторождение цеолитов и др.</w:t>
      </w: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Железнодорожный транспорт представлен участком Транссиба (</w:t>
      </w:r>
      <w:smartTag w:uri="urn:schemas-microsoft-com:office:smarttags" w:element="metricconverter">
        <w:smartTagPr>
          <w:attr w:name="ProductID" w:val="144 км"/>
        </w:smartTagPr>
        <w:r>
          <w:rPr>
            <w:rFonts w:ascii="Times New Roman" w:hAnsi="Times New Roman" w:cs="Times New Roman"/>
            <w:sz w:val="28"/>
            <w:szCs w:val="28"/>
          </w:rPr>
          <w:t>144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) и участком железной дороги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Известковая-Чегдомын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51 км"/>
        </w:smartTagPr>
        <w:r>
          <w:rPr>
            <w:rFonts w:ascii="Times New Roman" w:hAnsi="Times New Roman" w:cs="Times New Roman"/>
            <w:sz w:val="28"/>
            <w:szCs w:val="28"/>
          </w:rPr>
          <w:t>51 км</w:t>
        </w:r>
      </w:smartTag>
      <w:r>
        <w:rPr>
          <w:rFonts w:ascii="Times New Roman" w:hAnsi="Times New Roman" w:cs="Times New Roman"/>
          <w:sz w:val="28"/>
          <w:szCs w:val="28"/>
        </w:rPr>
        <w:t>).</w:t>
      </w: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Параллельно Транссибу проходит федеральная автодорога Чита-Хабаровск с ответвлениями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Хинганск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Кульдур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Радде. Протяженность автодорог общего пользования </w:t>
      </w:r>
      <w:smartTag w:uri="urn:schemas-microsoft-com:office:smarttags" w:element="metricconverter">
        <w:smartTagPr>
          <w:attr w:name="ProductID" w:val="1345 км"/>
        </w:smartTagPr>
        <w:r>
          <w:rPr>
            <w:rFonts w:ascii="Times New Roman" w:hAnsi="Times New Roman" w:cs="Times New Roman"/>
            <w:sz w:val="28"/>
            <w:szCs w:val="28"/>
          </w:rPr>
          <w:t>1345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района по-своему неповторима и уникальна. Для сохранения этой уникальности созданы государственный заповедник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Бастак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два заказника, три геологических памятника природы, пять ботанических памятников природы, один проектируемый природный парк.</w:t>
      </w: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Заповедник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федерального значения расположен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лесхоза, Успенского лесничества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Кур-Урмийского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лесхоза. </w:t>
      </w: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90 процентов территории относится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лесной, в основном преобладают кедрово-широколиственные, елово-пихтовые леса. Произрастает около 900 видов сосудистых растений, среди которых немало редких, нуждающихся в охране. Растительный мир богат и разнообразен.</w:t>
      </w: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интересен животный мир заповедника. Фауна заповедника представлена как распространенными, так и редкими видами.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млекопитающих обитают: кабан, кабарга, изюбрь, косуля, лось, дальневосточный лесной кот, рысь, выдра, норка американская, барсук, медведи бурый и гималайский, лисица, енотовидная собака и другие.</w:t>
      </w:r>
      <w:proofErr w:type="gramEnd"/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охотничьих заповедника: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Шухи-Поктой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занимают </w:t>
      </w:r>
      <w:smartTag w:uri="urn:schemas-microsoft-com:office:smarttags" w:element="metricconverter">
        <w:smartTagPr>
          <w:attr w:name="ProductID" w:val="49414 га"/>
        </w:smartTagPr>
        <w:r>
          <w:rPr>
            <w:rFonts w:ascii="Times New Roman" w:hAnsi="Times New Roman" w:cs="Times New Roman"/>
            <w:sz w:val="28"/>
            <w:szCs w:val="28"/>
          </w:rPr>
          <w:t>49414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Заповедники имеют статус областного значения, являются местообитанием многих редких видов животных и растений, служат для сохранения и воспроизводства целого ряда охотничьего вида и основных массивов коренных кедрово-широколиственных лесов, являющихся основной лесосеменной базой. Из животных в Красную книгу области занесены: амурский барсук, мандаринка, филин,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иглоногая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сова, амурский полоз, каменистый щитомордник и другие.</w:t>
      </w: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ботанических памятника природы имеют статус районного значения.</w:t>
      </w: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«Реликтовая кедровая роща» расположена в </w:t>
      </w:r>
      <w:smartTag w:uri="urn:schemas-microsoft-com:office:smarttags" w:element="metricconverter">
        <w:smartTagPr>
          <w:attr w:name="ProductID" w:val="30 км"/>
        </w:smartTagPr>
        <w:r>
          <w:rPr>
            <w:rFonts w:ascii="Times New Roman" w:hAnsi="Times New Roman" w:cs="Times New Roman"/>
            <w:sz w:val="28"/>
            <w:szCs w:val="28"/>
          </w:rPr>
          <w:t>30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восточнее села Радде, общей площадью - </w:t>
      </w:r>
      <w:smartTag w:uri="urn:schemas-microsoft-com:office:smarttags" w:element="metricconverter">
        <w:smartTagPr>
          <w:attr w:name="ProductID" w:val="108 га"/>
        </w:smartTagPr>
        <w:r>
          <w:rPr>
            <w:rFonts w:ascii="Times New Roman" w:hAnsi="Times New Roman" w:cs="Times New Roman"/>
            <w:sz w:val="28"/>
            <w:szCs w:val="28"/>
          </w:rPr>
          <w:t>108 га</w:t>
        </w:r>
      </w:smartTag>
      <w:r>
        <w:rPr>
          <w:rFonts w:ascii="Times New Roman" w:hAnsi="Times New Roman" w:cs="Times New Roman"/>
          <w:sz w:val="28"/>
          <w:szCs w:val="28"/>
        </w:rPr>
        <w:t>, на которой произрастает кедр корейский. Является основным лесосеменным участком.</w:t>
      </w: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«Заросли розы морщинистой»  расположены в </w:t>
      </w:r>
      <w:smartTag w:uri="urn:schemas-microsoft-com:office:smarttags" w:element="metricconverter">
        <w:smartTagPr>
          <w:attr w:name="ProductID" w:val="8 км"/>
        </w:smartTagPr>
        <w:r>
          <w:rPr>
            <w:rFonts w:ascii="Times New Roman" w:hAnsi="Times New Roman" w:cs="Times New Roman"/>
            <w:sz w:val="28"/>
            <w:szCs w:val="28"/>
          </w:rPr>
          <w:t>8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юго-восточнее г. Облучье.</w:t>
      </w: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ботанических памятника природы имеют статус областного значения.</w:t>
      </w:r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«Сосняки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Бревенчатой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расположены в 6 - </w:t>
      </w:r>
      <w:smartTag w:uri="urn:schemas-microsoft-com:office:smarttags" w:element="metricconverter">
        <w:smartTagPr>
          <w:attr w:name="ProductID" w:val="10 км"/>
        </w:smartTagPr>
        <w:r>
          <w:rPr>
            <w:rFonts w:ascii="Times New Roman" w:hAnsi="Times New Roman" w:cs="Times New Roman"/>
            <w:sz w:val="28"/>
            <w:szCs w:val="28"/>
          </w:rPr>
          <w:t>10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к юго-востоку от села Пашково, долина р. Бревенчатая (приток Амура), в </w:t>
      </w:r>
      <w:smartTag w:uri="urn:schemas-microsoft-com:office:smarttags" w:element="metricconverter">
        <w:smartTagPr>
          <w:attr w:name="ProductID" w:val="5 км"/>
        </w:smartTagPr>
        <w:r>
          <w:rPr>
            <w:rFonts w:ascii="Times New Roman" w:hAnsi="Times New Roman" w:cs="Times New Roman"/>
            <w:sz w:val="28"/>
            <w:szCs w:val="28"/>
          </w:rPr>
          <w:t>5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от автодороги, площадью </w:t>
      </w:r>
      <w:smartTag w:uri="urn:schemas-microsoft-com:office:smarttags" w:element="metricconverter">
        <w:smartTagPr>
          <w:attr w:name="ProductID" w:val="60 га"/>
        </w:smartTagPr>
        <w:r>
          <w:rPr>
            <w:rFonts w:ascii="Times New Roman" w:hAnsi="Times New Roman" w:cs="Times New Roman"/>
            <w:sz w:val="28"/>
            <w:szCs w:val="28"/>
          </w:rPr>
          <w:t>60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«Сосняки на Бревенчатой» представляют собой изолированные естественные насаждения сосны обыкновенной на юго-восточной границе огромного евроазиатского ареала.</w:t>
      </w:r>
      <w:proofErr w:type="gramEnd"/>
    </w:p>
    <w:p w:rsidR="009036E3" w:rsidRDefault="009036E3" w:rsidP="00903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Биджанское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обнажение» расположено в </w:t>
      </w:r>
      <w:smartTag w:uri="urn:schemas-microsoft-com:office:smarttags" w:element="metricconverter">
        <w:smartTagPr>
          <w:attr w:name="ProductID" w:val="9 км"/>
        </w:smartTagPr>
        <w:r>
          <w:rPr>
            <w:rFonts w:ascii="Times New Roman" w:hAnsi="Times New Roman" w:cs="Times New Roman"/>
            <w:sz w:val="28"/>
            <w:szCs w:val="28"/>
          </w:rPr>
          <w:t>9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к юго-западу от села Теплые Ключи, в </w:t>
      </w:r>
      <w:smartTag w:uri="urn:schemas-microsoft-com:office:smarttags" w:element="metricconverter">
        <w:smartTagPr>
          <w:attr w:name="ProductID" w:val="100 км"/>
        </w:smartTagPr>
        <w:r>
          <w:rPr>
            <w:rFonts w:ascii="Times New Roman" w:hAnsi="Times New Roman" w:cs="Times New Roman"/>
            <w:sz w:val="28"/>
            <w:szCs w:val="28"/>
          </w:rPr>
          <w:t>100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к северу от моста через р. Биджан, в </w:t>
      </w:r>
      <w:smartTag w:uri="urn:schemas-microsoft-com:office:smarttags" w:element="metricconverter">
        <w:smartTagPr>
          <w:attr w:name="ProductID" w:val="12 км"/>
        </w:smartTagPr>
        <w:r>
          <w:rPr>
            <w:rFonts w:ascii="Times New Roman" w:hAnsi="Times New Roman" w:cs="Times New Roman"/>
            <w:sz w:val="28"/>
            <w:szCs w:val="28"/>
          </w:rPr>
          <w:t>12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к востоку от устья р. Вторая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smartTag w:uri="urn:schemas-microsoft-com:office:smarttags" w:element="metricconverter">
        <w:smartTagPr>
          <w:attr w:name="ProductID" w:val="74 га"/>
        </w:smartTagPr>
        <w:r>
          <w:rPr>
            <w:rFonts w:ascii="Times New Roman" w:hAnsi="Times New Roman" w:cs="Times New Roman"/>
            <w:sz w:val="28"/>
            <w:szCs w:val="28"/>
          </w:rPr>
          <w:t>74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Охране подлежат редкие виды растений, занесенные в Красную книгу: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соссюрея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блестящая, тимьян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монгольский, лилия низкая, касатик одноцветковый,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диоскорея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ниппонская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борец вьющийся, лимонник китайский, адонис амурский и др.</w:t>
      </w:r>
    </w:p>
    <w:p w:rsidR="00CA0BFF" w:rsidRDefault="009036E3" w:rsidP="009036E3">
      <w:pPr>
        <w:jc w:val="both"/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Лондоковская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пещера». </w:t>
      </w:r>
      <w:proofErr w:type="spellStart"/>
      <w:r>
        <w:rPr>
          <w:rFonts w:ascii="Times New Roman" w:hAnsi="Times New Roman"/>
          <w:sz w:val="28"/>
          <w:szCs w:val="28"/>
        </w:rPr>
        <w:t>Спелео-ботанический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памятник природы - редкие виды растений, карстовая пещера. Имеет статус областного значения, расположен в </w:t>
      </w:r>
      <w:smartTag w:uri="urn:schemas-microsoft-com:office:smarttags" w:element="metricconverter">
        <w:smartTagPr>
          <w:attr w:name="ProductID" w:val="5 км"/>
        </w:smartTagPr>
        <w:r>
          <w:rPr>
            <w:rFonts w:ascii="Times New Roman" w:hAnsi="Times New Roman"/>
            <w:sz w:val="28"/>
            <w:szCs w:val="28"/>
          </w:rPr>
          <w:t>5 км</w:t>
        </w:r>
      </w:smartTag>
      <w:r>
        <w:rPr>
          <w:rFonts w:ascii="Times New Roman" w:hAnsi="Times New Roman"/>
          <w:sz w:val="28"/>
          <w:szCs w:val="28"/>
        </w:rPr>
        <w:t xml:space="preserve"> к северу от пос. Известковый завод, площадью </w:t>
      </w:r>
      <w:smartTag w:uri="urn:schemas-microsoft-com:office:smarttags" w:element="metricconverter">
        <w:smartTagPr>
          <w:attr w:name="ProductID" w:val="12,5 га"/>
        </w:smartTagPr>
        <w:r>
          <w:rPr>
            <w:rFonts w:ascii="Times New Roman" w:hAnsi="Times New Roman"/>
            <w:sz w:val="28"/>
            <w:szCs w:val="28"/>
          </w:rPr>
          <w:t>12,5 га</w:t>
        </w:r>
      </w:smartTag>
      <w:r>
        <w:rPr>
          <w:rFonts w:ascii="Times New Roman" w:hAnsi="Times New Roman"/>
          <w:sz w:val="28"/>
          <w:szCs w:val="28"/>
        </w:rPr>
        <w:t xml:space="preserve">. Граница памятника природы образует окружность с радиусом </w:t>
      </w:r>
      <w:smartTag w:uri="urn:schemas-microsoft-com:office:smarttags" w:element="metricconverter">
        <w:smartTagPr>
          <w:attr w:name="ProductID" w:val="200 м"/>
        </w:smartTagPr>
        <w:r>
          <w:rPr>
            <w:rFonts w:ascii="Times New Roman" w:hAnsi="Times New Roman"/>
            <w:sz w:val="28"/>
            <w:szCs w:val="28"/>
          </w:rPr>
          <w:t>200 м</w:t>
        </w:r>
      </w:smartTag>
      <w:r>
        <w:rPr>
          <w:rFonts w:ascii="Times New Roman" w:hAnsi="Times New Roman"/>
          <w:sz w:val="28"/>
          <w:szCs w:val="28"/>
        </w:rPr>
        <w:t xml:space="preserve"> от входа в пещеру. Памятник природы представляет собой воронковидное образование, на дне которого имеется лаз в пещеру, состоящую из двух гротов известкового происхождения. Памятник природы со всех сторон окружен хвойно-широколиственным лесом, расположенным на склоне сопки. Охране подлежат редкие виды растений, занесенные в Красные книги различных уровней: </w:t>
      </w:r>
      <w:proofErr w:type="spellStart"/>
      <w:r>
        <w:rPr>
          <w:rFonts w:ascii="Times New Roman" w:hAnsi="Times New Roman"/>
          <w:sz w:val="28"/>
          <w:szCs w:val="28"/>
        </w:rPr>
        <w:t>ахудемия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японская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деннштедтия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Вильфорда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кривокучник</w:t>
      </w:r>
      <w:proofErr w:type="spellEnd"/>
      <w:r>
        <w:rPr>
          <w:rFonts w:ascii="Times New Roman" w:hAnsi="Times New Roman"/>
          <w:sz w:val="28"/>
          <w:szCs w:val="28"/>
        </w:rPr>
        <w:t xml:space="preserve"> сибирский.</w:t>
      </w:r>
    </w:p>
    <w:sectPr w:rsidR="00CA0BFF" w:rsidSect="00EB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036E3"/>
    <w:rsid w:val="009036E3"/>
    <w:rsid w:val="00CA0BFF"/>
    <w:rsid w:val="00DF3F2A"/>
    <w:rsid w:val="00EB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036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1495</Words>
  <Characters>8524</Characters>
  <Application>Microsoft Office Word</Application>
  <DocSecurity>0</DocSecurity>
  <Lines>71</Lines>
  <Paragraphs>19</Paragraphs>
  <ScaleCrop>false</ScaleCrop>
  <Company>Grizli777</Company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econom2</dc:creator>
  <cp:keywords/>
  <dc:description/>
  <cp:lastModifiedBy>econom2</cp:lastModifiedBy>
  <cp:revision>5</cp:revision>
  <dcterms:created xsi:type="dcterms:W3CDTF">2023-10-13T04:07:00Z</dcterms:created>
  <dcterms:modified xsi:type="dcterms:W3CDTF">2023-10-13T04:08:00Z</dcterms:modified>
</cp:coreProperties>
</file>