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25" w:rsidRPr="0037256C" w:rsidRDefault="00E53025">
      <w:pPr>
        <w:pStyle w:val="29"/>
        <w:shd w:val="clear" w:color="auto" w:fill="auto"/>
        <w:spacing w:after="666" w:line="270" w:lineRule="exact"/>
        <w:ind w:left="8700"/>
        <w:jc w:val="left"/>
      </w:pPr>
      <w:r w:rsidRPr="0037256C">
        <w:t>Приложение</w:t>
      </w:r>
    </w:p>
    <w:p w:rsidR="00E53025" w:rsidRPr="0037256C" w:rsidRDefault="00E53025">
      <w:pPr>
        <w:pStyle w:val="a8"/>
        <w:framePr w:wrap="notBeside" w:vAnchor="text" w:hAnchor="text" w:xAlign="center" w:y="1"/>
        <w:shd w:val="clear" w:color="auto" w:fill="auto"/>
        <w:spacing w:line="270" w:lineRule="exact"/>
        <w:jc w:val="center"/>
        <w:rPr>
          <w:rFonts w:cs="Tahoma"/>
          <w:b w:val="0"/>
          <w:bCs w:val="0"/>
        </w:rPr>
      </w:pPr>
      <w:r w:rsidRPr="0037256C">
        <w:rPr>
          <w:b w:val="0"/>
          <w:bCs w:val="0"/>
        </w:rPr>
        <w:t>ПОКАЗАТЕЛИ МОНИТОРИНГА СИСТЕМЫ ОБРАЗОВАНИЯ</w:t>
      </w:r>
      <w:r w:rsidR="003C7DE3">
        <w:rPr>
          <w:b w:val="0"/>
          <w:bCs w:val="0"/>
        </w:rPr>
        <w:t xml:space="preserve"> за 2021</w:t>
      </w:r>
      <w:r>
        <w:rPr>
          <w:b w:val="0"/>
          <w:bCs w:val="0"/>
        </w:rPr>
        <w:t xml:space="preserve">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18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  <w:jc w:val="left"/>
            </w:pPr>
            <w:r w:rsidRPr="0037256C">
              <w:t>Раздел/подраздел/показатель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37256C">
              <w:t>Единица измерения/ форма оценки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2400"/>
              <w:jc w:val="left"/>
            </w:pPr>
            <w:r w:rsidRPr="0037256C">
              <w:t>I. Общее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 w:rsidRPr="0037256C">
              <w:t>1. Сведения о развитии дошкольного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17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375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2E3FA5">
              <w:t xml:space="preserve">1.1.1. </w:t>
            </w:r>
            <w:proofErr w:type="gramStart"/>
            <w:r w:rsidRPr="002E3FA5"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2E3FA5">
              <w:t xml:space="preserve"> детьми):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всего (в возрасте от 2 месяцев до 7 лет);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100</w:t>
            </w:r>
            <w:r w:rsidR="00E53025" w:rsidRPr="002E3FA5">
              <w:t xml:space="preserve"> 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в возрасте от 2 месяцев до 3 лет;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100</w:t>
            </w:r>
            <w:r w:rsidR="00E53025" w:rsidRPr="002E3FA5">
              <w:t xml:space="preserve"> 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в возрасте от 3 до 7 лет.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 w:rsidP="0037256C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2E3FA5">
              <w:t>100 %</w:t>
            </w:r>
          </w:p>
        </w:tc>
      </w:tr>
      <w:tr w:rsidR="00E53025" w:rsidRPr="0037256C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A6EF2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всего (в возрасте от 2 месяцев до 7 лет);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57</w:t>
            </w:r>
            <w:r w:rsidR="00E53025" w:rsidRPr="002E3FA5">
              <w:t>%</w:t>
            </w:r>
          </w:p>
        </w:tc>
      </w:tr>
      <w:tr w:rsidR="00E53025" w:rsidRPr="003A6EF2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в возрасте от 2 месяцев до 3 лет;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36</w:t>
            </w:r>
            <w:r w:rsidR="00E53025" w:rsidRPr="002E3FA5">
              <w:t xml:space="preserve"> %</w:t>
            </w:r>
          </w:p>
        </w:tc>
      </w:tr>
      <w:tr w:rsidR="00E53025" w:rsidRPr="003A6EF2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в возрасте от 3 до 7 лет.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8C634A" w:rsidP="002E3FA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69</w:t>
            </w:r>
            <w:r w:rsidR="00E53025" w:rsidRPr="002E3FA5">
              <w:t xml:space="preserve"> %</w:t>
            </w:r>
          </w:p>
        </w:tc>
      </w:tr>
    </w:tbl>
    <w:p w:rsidR="00E53025" w:rsidRPr="003A6EF2" w:rsidRDefault="00E53025">
      <w:pPr>
        <w:rPr>
          <w:sz w:val="2"/>
          <w:szCs w:val="2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247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2E3FA5">
              <w:lastRenderedPageBreak/>
              <w:t xml:space="preserve">1.1.3. </w:t>
            </w:r>
            <w:proofErr w:type="gramStart"/>
            <w:r w:rsidRPr="002E3FA5"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>
              <w:t xml:space="preserve"> 9</w:t>
            </w:r>
            <w:r w:rsidR="00E53025" w:rsidRPr="002E3FA5">
              <w:t>%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</w:t>
            </w:r>
            <w:proofErr w:type="gramStart"/>
            <w:r w:rsidRPr="0037256C">
              <w:t>детьм</w:t>
            </w:r>
            <w:hyperlink w:anchor="bookmark0" w:tooltip="Current Document">
              <w:r w:rsidRPr="0037256C">
                <w:t>и</w:t>
              </w:r>
              <w:proofErr w:type="gramEnd"/>
              <w:r w:rsidRPr="0037256C">
                <w:rPr>
                  <w:rStyle w:val="1"/>
                </w:rPr>
                <w:t>&lt;***&gt;</w:t>
              </w:r>
              <w:r w:rsidRPr="0037256C">
                <w:t>: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группы компенсирующей направленности;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 xml:space="preserve">35 </w:t>
            </w:r>
            <w:r w:rsidR="00E53025" w:rsidRPr="0037256C">
              <w:t>человек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группы общеразвивающей направленности;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 xml:space="preserve">877 </w:t>
            </w:r>
            <w:r w:rsidR="00E53025" w:rsidRPr="0037256C">
              <w:t>человек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группы оздоровительной направленности;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 xml:space="preserve">0 </w:t>
            </w:r>
            <w:r w:rsidR="00E53025" w:rsidRPr="0037256C">
              <w:t>человек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группы комбинированной направленности;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 xml:space="preserve">0 </w:t>
            </w:r>
            <w:r w:rsidR="00E53025" w:rsidRPr="0037256C">
              <w:t>человек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семейные дошкольные группы.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 xml:space="preserve">0 </w:t>
            </w:r>
            <w:r w:rsidR="00E53025" w:rsidRPr="0037256C">
              <w:t>человек</w:t>
            </w: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 xml:space="preserve"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</w:t>
            </w:r>
            <w:proofErr w:type="gramStart"/>
            <w:r w:rsidRPr="0037256C">
              <w:t>детьм</w:t>
            </w:r>
            <w:hyperlink w:anchor="bookmark0" w:tooltip="Current Document">
              <w:r w:rsidRPr="0037256C">
                <w:t>и</w:t>
              </w:r>
              <w:proofErr w:type="gramEnd"/>
              <w:r w:rsidRPr="0037256C">
                <w:rPr>
                  <w:rStyle w:val="1"/>
                </w:rPr>
                <w:t>&lt;***&gt;</w:t>
              </w:r>
              <w:r w:rsidRPr="0037256C">
                <w:t>: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 режиме кратковременного пребывания;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 xml:space="preserve">0 </w:t>
            </w:r>
            <w:r w:rsidR="00E53025" w:rsidRPr="0037256C">
              <w:t>человек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 режиме круглосуточного пребывания.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 xml:space="preserve">0 </w:t>
            </w:r>
            <w:r w:rsidR="00E53025" w:rsidRPr="0037256C">
              <w:t>человек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</w:t>
            </w:r>
            <w:proofErr w:type="gramStart"/>
            <w:r w:rsidRPr="0037256C">
              <w:t>детьм</w:t>
            </w:r>
            <w:hyperlink w:anchor="bookmark0" w:tooltip="Current Document">
              <w:r w:rsidRPr="0037256C">
                <w:t>и</w:t>
              </w:r>
              <w:proofErr w:type="gramEnd"/>
              <w:r w:rsidRPr="0037256C">
                <w:rPr>
                  <w:rStyle w:val="1"/>
                </w:rPr>
                <w:t>&lt;***&gt;</w:t>
              </w:r>
              <w:r w:rsidRPr="0037256C">
                <w:t>: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группы компенсирующей направленности;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3,83%</w:t>
            </w:r>
          </w:p>
        </w:tc>
      </w:tr>
      <w:tr w:rsidR="00E53025" w:rsidRPr="0037256C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группы общеразвивающей направленности;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96,16%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lastRenderedPageBreak/>
              <w:t>группы оздоровительной направленности;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0%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группы комбинированной направленности;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0%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группы по присмотру и уходу за детьми.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0%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2E3FA5"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8C634A" w:rsidP="00A7796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9,86</w:t>
            </w:r>
            <w:r w:rsidR="00E53025" w:rsidRPr="002E3FA5">
              <w:t xml:space="preserve"> человек</w:t>
            </w: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2E3FA5"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воспитатели;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2E3FA5">
              <w:t>77,66 %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старшие воспитатели;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2E3FA5">
              <w:t xml:space="preserve"> 8,51 %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музыкальные руководители;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2E3FA5">
              <w:t>6,38 %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инструкторы по физической культуре;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 w:rsidP="00D01C3D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2E3FA5">
              <w:t xml:space="preserve"> 4,25 %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учителя-логопеды;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2E3FA5">
              <w:t xml:space="preserve"> 3,19 %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учителя-дефектологи;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2E3FA5">
              <w:t xml:space="preserve">  0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педагоги-психологи;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2E3FA5">
              <w:t xml:space="preserve">  0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социальные педагоги;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2E3FA5">
              <w:t>0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педагоги-организаторы;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2E3FA5">
              <w:t xml:space="preserve"> 0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2E3FA5">
              <w:t>педагоги дополнительного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2E3FA5">
              <w:t>0</w:t>
            </w:r>
          </w:p>
        </w:tc>
      </w:tr>
      <w:tr w:rsidR="00E53025" w:rsidRPr="0037256C">
        <w:trPr>
          <w:trHeight w:val="216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286382" w:rsidP="00D23DB9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103</w:t>
            </w:r>
            <w:r w:rsidR="00D23DB9" w:rsidRPr="0049093A">
              <w:t xml:space="preserve"> </w:t>
            </w:r>
            <w:r w:rsidR="00E53025" w:rsidRPr="0049093A">
              <w:t>%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31" w:lineRule="exact"/>
            </w:pPr>
            <w:r w:rsidRPr="0037256C">
              <w:lastRenderedPageBreak/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33EE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49093A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49093A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49093A">
              <w:t>6,38  квадратных метров</w:t>
            </w:r>
          </w:p>
        </w:tc>
      </w:tr>
      <w:tr w:rsidR="008733EE" w:rsidRPr="0037256C">
        <w:trPr>
          <w:trHeight w:val="149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49093A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49093A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49093A">
              <w:t>92,85 %</w:t>
            </w:r>
          </w:p>
        </w:tc>
      </w:tr>
      <w:tr w:rsidR="008733EE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49093A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49093A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49093A">
              <w:t>24,42 %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2E3FA5"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 w:rsidP="00D01C3D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2E3FA5">
              <w:t xml:space="preserve"> 0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2E3FA5"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2E3FA5"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E3FA5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3</w:t>
            </w:r>
            <w:r w:rsidR="00E53025" w:rsidRPr="002E3FA5">
              <w:t>%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020D9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C020D9"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020D9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 xml:space="preserve">  3,55</w:t>
            </w:r>
            <w:r w:rsidR="00E53025" w:rsidRPr="00C020D9">
              <w:t xml:space="preserve"> %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 xml:space="preserve"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</w:t>
            </w:r>
            <w:proofErr w:type="gramStart"/>
            <w:r w:rsidRPr="0037256C">
              <w:t>по</w:t>
            </w:r>
            <w:proofErr w:type="gramEnd"/>
            <w:r w:rsidRPr="0037256C">
              <w:t xml:space="preserve"> группа</w:t>
            </w:r>
            <w:hyperlink w:anchor="bookmark0" w:tooltip="Current Document">
              <w:r w:rsidRPr="0037256C">
                <w:t>м</w:t>
              </w:r>
              <w:r w:rsidRPr="0037256C">
                <w:rPr>
                  <w:rStyle w:val="21"/>
                </w:rPr>
                <w:t>&lt;***&gt;</w:t>
              </w:r>
              <w:r w:rsidRPr="0037256C">
                <w:t>: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компенсирующей направленности, в том числе для воспитанников: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нарушениями слуха;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0%</w:t>
            </w:r>
          </w:p>
        </w:tc>
      </w:tr>
      <w:tr w:rsidR="00E53025" w:rsidRPr="0037256C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нарушениями речи;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3,83%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lastRenderedPageBreak/>
              <w:t>с нарушениями зрения;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0%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>с умственной отсталостью (интеллектуальными нарушениями);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0,1%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задержкой психического развития;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0%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нарушениями опорно-двигательного аппарата;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0%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со сложными дефектами (множественными нарушениями);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 w:rsidP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0%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другими ограниченными возможностями здоровья.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0,1%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оздоровительной направленности;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0%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комбинированной направленности.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8C634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0%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 xml:space="preserve"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</w:t>
            </w:r>
            <w:proofErr w:type="gramStart"/>
            <w:r w:rsidRPr="0037256C">
              <w:t>по</w:t>
            </w:r>
            <w:proofErr w:type="gramEnd"/>
            <w:r w:rsidRPr="0037256C">
              <w:t xml:space="preserve"> группа</w:t>
            </w:r>
            <w:hyperlink w:anchor="bookmark0" w:tooltip="Current Document">
              <w:r w:rsidRPr="0037256C">
                <w:t>м</w:t>
              </w:r>
              <w:r w:rsidRPr="0037256C">
                <w:rPr>
                  <w:rStyle w:val="3"/>
                </w:rPr>
                <w:t>&lt;***&gt;</w:t>
              </w:r>
              <w:r w:rsidRPr="0037256C">
                <w:t>: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компенсирующей направленности, в том числе для воспитанников: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нарушениями слуха;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нарушениями речи;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нарушениями зрения;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с умственной отсталостью (интеллектуальными нарушениями);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задержкой психического развития;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нарушениями опорно-двигательного аппарата;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со сложными дефектами (множественными нарушениями);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другими ограниченными возможностями здоровья;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оздоровительной направленности;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комбинированной направленности.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7641C4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7641C4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7641C4">
              <w:t>1.6.1. Удельный вес численности детей, охваченных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7641C4" w:rsidRDefault="001C237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87</w:t>
            </w:r>
            <w:r w:rsidR="00E53025" w:rsidRPr="007641C4">
              <w:t xml:space="preserve"> %</w:t>
            </w:r>
          </w:p>
        </w:tc>
      </w:tr>
    </w:tbl>
    <w:p w:rsidR="00E53025" w:rsidRPr="007641C4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81"/>
        <w:gridCol w:w="2843"/>
      </w:tblGrid>
      <w:tr w:rsidR="00E53025" w:rsidRPr="0037256C">
        <w:trPr>
          <w:trHeight w:val="1834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7641C4">
              <w:t>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33EE" w:rsidRPr="0037256C">
        <w:trPr>
          <w:trHeight w:val="1502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6510DB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6510DB"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6510DB" w:rsidRDefault="008733EE" w:rsidP="008733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33EE" w:rsidRPr="0037256C">
        <w:trPr>
          <w:trHeight w:val="1824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6367DB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  <w:rPr>
                <w:highlight w:val="lightGray"/>
              </w:rPr>
            </w:pPr>
            <w:r w:rsidRPr="006C5E15">
              <w:t xml:space="preserve">1.7.1. </w:t>
            </w:r>
            <w:proofErr w:type="gramStart"/>
            <w:r w:rsidRPr="006C5E15"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6367DB" w:rsidRDefault="008733EE" w:rsidP="008733EE">
            <w:pPr>
              <w:framePr w:wrap="notBeside" w:vAnchor="text" w:hAnchor="text" w:xAlign="center" w:y="1"/>
              <w:rPr>
                <w:sz w:val="10"/>
                <w:szCs w:val="10"/>
                <w:highlight w:val="lightGray"/>
              </w:rPr>
            </w:pPr>
          </w:p>
        </w:tc>
      </w:tr>
      <w:tr w:rsidR="008733EE" w:rsidRPr="0037256C">
        <w:trPr>
          <w:trHeight w:val="538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930385">
              <w:t>дошкольные образовательные организации;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930385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0</w:t>
            </w:r>
          </w:p>
        </w:tc>
      </w:tr>
      <w:tr w:rsidR="008733EE" w:rsidRPr="0037256C">
        <w:trPr>
          <w:trHeight w:val="854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930385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930385">
              <w:t>0</w:t>
            </w:r>
          </w:p>
        </w:tc>
      </w:tr>
      <w:tr w:rsidR="008733EE" w:rsidRPr="0037256C">
        <w:trPr>
          <w:trHeight w:val="859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обособленные подразделения (филиалы) общеобразовательных организаций;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930385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930385">
              <w:t>0</w:t>
            </w:r>
          </w:p>
        </w:tc>
      </w:tr>
      <w:tr w:rsidR="008733EE" w:rsidRPr="0037256C">
        <w:trPr>
          <w:trHeight w:val="1824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930385"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930385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0</w:t>
            </w:r>
          </w:p>
        </w:tc>
      </w:tr>
      <w:tr w:rsidR="008733EE" w:rsidRPr="0037256C">
        <w:trPr>
          <w:trHeight w:val="1181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0</w:t>
            </w:r>
          </w:p>
        </w:tc>
      </w:tr>
      <w:tr w:rsidR="008733EE" w:rsidRPr="0037256C">
        <w:trPr>
          <w:trHeight w:val="1502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 xml:space="preserve"> 0</w:t>
            </w:r>
          </w:p>
        </w:tc>
      </w:tr>
      <w:tr w:rsidR="00E53025" w:rsidRPr="0037256C">
        <w:trPr>
          <w:trHeight w:val="854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31" w:lineRule="exact"/>
            </w:pPr>
            <w:r w:rsidRPr="0037256C"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512"/>
          <w:jc w:val="center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 xml:space="preserve"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</w:t>
            </w:r>
            <w:proofErr w:type="gramStart"/>
            <w:r w:rsidRPr="0049093A">
              <w:t>по</w:t>
            </w:r>
            <w:proofErr w:type="gram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D23DB9" w:rsidP="009C311D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 w:rsidRPr="0049093A">
              <w:t>124,1</w:t>
            </w:r>
            <w:r w:rsidR="00E53025" w:rsidRPr="0049093A">
              <w:t xml:space="preserve"> тыс. рублей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lastRenderedPageBreak/>
              <w:t>образовательным программам дошкольного образования, присмотр и уход за детьми.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33EE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  <w:ind w:left="80"/>
              <w:jc w:val="left"/>
            </w:pPr>
            <w:r w:rsidRPr="00930385"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33EE" w:rsidRPr="0037256C">
        <w:trPr>
          <w:trHeight w:val="149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 xml:space="preserve"> 0</w:t>
            </w:r>
          </w:p>
        </w:tc>
      </w:tr>
      <w:tr w:rsidR="008733EE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EE" w:rsidRPr="00930385" w:rsidRDefault="008733EE" w:rsidP="008733E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0</w:t>
            </w:r>
          </w:p>
        </w:tc>
      </w:tr>
      <w:tr w:rsidR="00E53025" w:rsidRPr="00930385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930385">
              <w:t>2. Сведения о развитии начального общего образования, основного общего образования и среднего общего</w:t>
            </w:r>
          </w:p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930385">
              <w:t>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930385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615B" w:rsidRPr="00930385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99,8%</w:t>
            </w:r>
          </w:p>
        </w:tc>
      </w:tr>
      <w:tr w:rsidR="0014615B" w:rsidRPr="00930385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930385">
              <w:t>численности</w:t>
            </w:r>
            <w:proofErr w:type="gramEnd"/>
            <w:r w:rsidRPr="00930385"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930385">
              <w:t>100%</w:t>
            </w:r>
          </w:p>
        </w:tc>
      </w:tr>
      <w:tr w:rsidR="0014615B" w:rsidRPr="00930385">
        <w:trPr>
          <w:trHeight w:val="2155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930385">
              <w:t xml:space="preserve">2.1.3. Удельный вес численности </w:t>
            </w:r>
            <w:proofErr w:type="gramStart"/>
            <w:r w:rsidRPr="00930385">
              <w:t>обучающихся</w:t>
            </w:r>
            <w:proofErr w:type="gramEnd"/>
            <w:r w:rsidRPr="00930385"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930385">
              <w:t>46,8%</w:t>
            </w:r>
          </w:p>
        </w:tc>
      </w:tr>
    </w:tbl>
    <w:p w:rsidR="00E53025" w:rsidRPr="00930385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930385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930385">
              <w:t>2.1.4. Наполняемость классов по уровням общего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615B" w:rsidRPr="00930385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930385">
              <w:t>начальное общее образование (1 - 4 классы);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930385">
              <w:t>1120</w:t>
            </w:r>
          </w:p>
        </w:tc>
      </w:tr>
      <w:tr w:rsidR="0014615B" w:rsidRPr="00930385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930385">
              <w:t>основное общее образование (5 - 9 классы);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930385">
              <w:t>1316</w:t>
            </w:r>
          </w:p>
        </w:tc>
      </w:tr>
      <w:tr w:rsidR="0014615B" w:rsidRPr="00930385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930385">
              <w:t>среднее общее образование (10 - 11 (12) классы).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930385">
              <w:t>210</w:t>
            </w:r>
          </w:p>
        </w:tc>
      </w:tr>
      <w:tr w:rsidR="0014615B" w:rsidRPr="00930385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 xml:space="preserve">2.1.5. Удельный вес численности </w:t>
            </w:r>
            <w:proofErr w:type="gramStart"/>
            <w:r w:rsidRPr="00930385">
              <w:t>обучающихся</w:t>
            </w:r>
            <w:proofErr w:type="gramEnd"/>
            <w:r w:rsidRPr="00930385"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100%</w:t>
            </w:r>
          </w:p>
        </w:tc>
      </w:tr>
      <w:tr w:rsidR="0014615B" w:rsidRPr="00930385">
        <w:trPr>
          <w:trHeight w:val="27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930385"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bookmark1" w:tooltip="Current Document">
              <w:r w:rsidRPr="00930385">
                <w:rPr>
                  <w:rStyle w:val="4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930385">
              <w:t>-</w:t>
            </w:r>
          </w:p>
        </w:tc>
      </w:tr>
      <w:tr w:rsidR="0014615B" w:rsidRPr="00930385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615B" w:rsidRPr="00930385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 xml:space="preserve">2.2.1. Удельный вес численности обучающихся в первую смену в общей </w:t>
            </w:r>
            <w:proofErr w:type="gramStart"/>
            <w:r w:rsidRPr="00930385">
              <w:t>численности</w:t>
            </w:r>
            <w:proofErr w:type="gramEnd"/>
            <w:r w:rsidRPr="00930385"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99,4%</w:t>
            </w:r>
          </w:p>
        </w:tc>
      </w:tr>
      <w:tr w:rsidR="0014615B" w:rsidRPr="00930385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930385">
              <w:t>численности</w:t>
            </w:r>
            <w:proofErr w:type="gramEnd"/>
            <w:r w:rsidRPr="00930385"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930385">
              <w:t>0</w:t>
            </w:r>
          </w:p>
        </w:tc>
      </w:tr>
      <w:tr w:rsidR="0014615B" w:rsidRPr="0037256C">
        <w:trPr>
          <w:trHeight w:val="151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930385">
              <w:t>численности</w:t>
            </w:r>
            <w:proofErr w:type="gramEnd"/>
            <w:r w:rsidRPr="00930385">
              <w:t xml:space="preserve">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930385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930385">
              <w:t>100%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1065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74"/>
        <w:gridCol w:w="2284"/>
      </w:tblGrid>
      <w:tr w:rsidR="00E53025" w:rsidRPr="0037256C" w:rsidTr="001A641A">
        <w:trPr>
          <w:trHeight w:val="1834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 w:rsidP="0090302F">
            <w:pPr>
              <w:pStyle w:val="29"/>
              <w:framePr w:wrap="notBeside" w:vAnchor="text" w:hAnchor="page" w:x="985" w:y="1"/>
              <w:shd w:val="clear" w:color="auto" w:fill="auto"/>
              <w:spacing w:line="322" w:lineRule="exact"/>
            </w:pPr>
            <w:r w:rsidRPr="0037256C">
              <w:lastRenderedPageBreak/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37256C">
              <w:t>численности</w:t>
            </w:r>
            <w:proofErr w:type="gramEnd"/>
            <w:r w:rsidRPr="0037256C"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 w:rsidP="0090302F">
            <w:pPr>
              <w:pStyle w:val="29"/>
              <w:framePr w:wrap="notBeside" w:vAnchor="text" w:hAnchor="page" w:x="985" w:y="1"/>
              <w:shd w:val="clear" w:color="auto" w:fill="auto"/>
              <w:spacing w:line="240" w:lineRule="auto"/>
              <w:jc w:val="left"/>
            </w:pPr>
            <w:r w:rsidRPr="0037256C">
              <w:t>0</w:t>
            </w:r>
          </w:p>
        </w:tc>
      </w:tr>
      <w:tr w:rsidR="00E53025" w:rsidRPr="0037256C" w:rsidTr="001A641A">
        <w:trPr>
          <w:trHeight w:val="1824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 w:rsidP="0090302F">
            <w:pPr>
              <w:pStyle w:val="29"/>
              <w:framePr w:wrap="notBeside" w:vAnchor="text" w:hAnchor="page" w:x="985" w:y="1"/>
              <w:shd w:val="clear" w:color="auto" w:fill="auto"/>
              <w:spacing w:line="317" w:lineRule="exact"/>
            </w:pPr>
            <w:r w:rsidRPr="0037256C"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 w:rsidP="0090302F">
            <w:pPr>
              <w:framePr w:wrap="notBeside" w:vAnchor="text" w:hAnchor="page" w:x="985" w:y="1"/>
              <w:rPr>
                <w:sz w:val="10"/>
                <w:szCs w:val="10"/>
              </w:rPr>
            </w:pPr>
          </w:p>
        </w:tc>
      </w:tr>
      <w:tr w:rsidR="00E53025" w:rsidRPr="0037256C" w:rsidTr="001A641A">
        <w:trPr>
          <w:trHeight w:val="1502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 w:rsidP="0090302F">
            <w:pPr>
              <w:pStyle w:val="29"/>
              <w:framePr w:wrap="notBeside" w:vAnchor="text" w:hAnchor="page" w:x="985" w:y="1"/>
              <w:shd w:val="clear" w:color="auto" w:fill="auto"/>
              <w:spacing w:line="322" w:lineRule="exact"/>
            </w:pPr>
            <w:r w:rsidRPr="00930385">
              <w:t xml:space="preserve">2.3.1. Численность </w:t>
            </w:r>
            <w:proofErr w:type="gramStart"/>
            <w:r w:rsidRPr="00930385">
              <w:t>обучающихся</w:t>
            </w:r>
            <w:proofErr w:type="gramEnd"/>
            <w:r w:rsidRPr="00930385"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 w:rsidP="0090302F">
            <w:pPr>
              <w:pStyle w:val="29"/>
              <w:framePr w:wrap="notBeside" w:vAnchor="text" w:hAnchor="page" w:x="985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Человек</w:t>
            </w:r>
          </w:p>
          <w:p w:rsidR="00E53025" w:rsidRPr="00930385" w:rsidRDefault="0090302F" w:rsidP="0090302F">
            <w:pPr>
              <w:pStyle w:val="29"/>
              <w:framePr w:wrap="notBeside" w:vAnchor="text" w:hAnchor="page" w:x="985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18,84</w:t>
            </w:r>
          </w:p>
        </w:tc>
      </w:tr>
      <w:tr w:rsidR="00E53025" w:rsidRPr="0037256C" w:rsidTr="001A641A">
        <w:trPr>
          <w:trHeight w:val="2467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 w:rsidP="0090302F">
            <w:pPr>
              <w:pStyle w:val="29"/>
              <w:framePr w:wrap="notBeside" w:vAnchor="text" w:hAnchor="page" w:x="985" w:y="1"/>
              <w:shd w:val="clear" w:color="auto" w:fill="auto"/>
              <w:spacing w:line="322" w:lineRule="exact"/>
            </w:pPr>
            <w:r w:rsidRPr="00930385"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 w:rsidP="0090302F">
            <w:pPr>
              <w:pStyle w:val="29"/>
              <w:framePr w:wrap="notBeside" w:vAnchor="text" w:hAnchor="page" w:x="985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Процент</w:t>
            </w:r>
          </w:p>
          <w:p w:rsidR="00E53025" w:rsidRPr="00930385" w:rsidRDefault="0090302F" w:rsidP="0090302F">
            <w:pPr>
              <w:pStyle w:val="29"/>
              <w:framePr w:wrap="notBeside" w:vAnchor="text" w:hAnchor="page" w:x="985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19,2%</w:t>
            </w:r>
          </w:p>
        </w:tc>
      </w:tr>
      <w:tr w:rsidR="00E53025" w:rsidRPr="0037256C" w:rsidTr="001A641A">
        <w:trPr>
          <w:trHeight w:val="2789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 w:rsidP="0090302F">
            <w:pPr>
              <w:pStyle w:val="29"/>
              <w:framePr w:wrap="notBeside" w:vAnchor="text" w:hAnchor="page" w:x="985" w:y="1"/>
              <w:shd w:val="clear" w:color="auto" w:fill="auto"/>
              <w:spacing w:line="322" w:lineRule="exact"/>
            </w:pPr>
            <w:r w:rsidRPr="00930385"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 w:rsidP="0090302F">
            <w:pPr>
              <w:framePr w:wrap="notBeside" w:vAnchor="text" w:hAnchor="page" w:x="985" w:y="1"/>
              <w:rPr>
                <w:sz w:val="10"/>
                <w:szCs w:val="10"/>
              </w:rPr>
            </w:pPr>
          </w:p>
        </w:tc>
      </w:tr>
      <w:tr w:rsidR="00E53025" w:rsidRPr="003A6EF2" w:rsidTr="001A641A">
        <w:trPr>
          <w:trHeight w:val="538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 w:rsidP="0090302F">
            <w:pPr>
              <w:pStyle w:val="29"/>
              <w:framePr w:wrap="notBeside" w:vAnchor="text" w:hAnchor="page" w:x="985" w:y="1"/>
              <w:shd w:val="clear" w:color="auto" w:fill="auto"/>
              <w:spacing w:line="240" w:lineRule="auto"/>
            </w:pPr>
            <w:r w:rsidRPr="00930385">
              <w:t>педагогических работников - всего;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D23DB9" w:rsidP="0090302F">
            <w:pPr>
              <w:pStyle w:val="29"/>
              <w:framePr w:wrap="notBeside" w:vAnchor="text" w:hAnchor="page" w:x="985" w:y="1"/>
              <w:shd w:val="clear" w:color="auto" w:fill="auto"/>
              <w:spacing w:line="240" w:lineRule="auto"/>
              <w:ind w:left="80"/>
              <w:jc w:val="center"/>
            </w:pPr>
            <w:r w:rsidRPr="00930385">
              <w:t>109 %</w:t>
            </w:r>
          </w:p>
        </w:tc>
      </w:tr>
      <w:tr w:rsidR="00E53025" w:rsidRPr="003A6EF2" w:rsidTr="001A641A">
        <w:trPr>
          <w:trHeight w:val="533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 w:rsidP="0090302F">
            <w:pPr>
              <w:pStyle w:val="29"/>
              <w:framePr w:wrap="notBeside" w:vAnchor="text" w:hAnchor="page" w:x="985" w:y="1"/>
              <w:shd w:val="clear" w:color="auto" w:fill="auto"/>
              <w:spacing w:line="240" w:lineRule="auto"/>
            </w:pPr>
            <w:r w:rsidRPr="00930385">
              <w:t>из них учителей.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D23DB9" w:rsidP="0090302F">
            <w:pPr>
              <w:pStyle w:val="29"/>
              <w:framePr w:wrap="notBeside" w:vAnchor="text" w:hAnchor="page" w:x="985" w:y="1"/>
              <w:shd w:val="clear" w:color="auto" w:fill="auto"/>
              <w:spacing w:line="240" w:lineRule="auto"/>
              <w:ind w:left="80"/>
              <w:jc w:val="center"/>
            </w:pPr>
            <w:r w:rsidRPr="00930385">
              <w:t>122 %</w:t>
            </w:r>
          </w:p>
        </w:tc>
      </w:tr>
      <w:tr w:rsidR="00E53025" w:rsidRPr="00930385" w:rsidTr="001A641A">
        <w:trPr>
          <w:trHeight w:val="2472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 w:rsidP="0090302F">
            <w:pPr>
              <w:pStyle w:val="29"/>
              <w:framePr w:wrap="notBeside" w:vAnchor="text" w:hAnchor="page" w:x="985" w:y="1"/>
              <w:shd w:val="clear" w:color="auto" w:fill="auto"/>
              <w:spacing w:line="322" w:lineRule="exact"/>
            </w:pPr>
            <w:r w:rsidRPr="00930385"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90302F" w:rsidP="0090302F">
            <w:pPr>
              <w:pStyle w:val="29"/>
              <w:framePr w:wrap="notBeside" w:vAnchor="text" w:hAnchor="page" w:x="985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97,5</w:t>
            </w:r>
            <w:r w:rsidR="00E53025" w:rsidRPr="00930385">
              <w:t>%</w:t>
            </w:r>
          </w:p>
        </w:tc>
      </w:tr>
      <w:tr w:rsidR="00E53025" w:rsidRPr="0037256C" w:rsidTr="001A641A">
        <w:trPr>
          <w:trHeight w:val="542"/>
          <w:jc w:val="center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 w:rsidP="0090302F">
            <w:pPr>
              <w:pStyle w:val="29"/>
              <w:framePr w:wrap="notBeside" w:vAnchor="text" w:hAnchor="page" w:x="985" w:y="1"/>
              <w:shd w:val="clear" w:color="auto" w:fill="auto"/>
              <w:spacing w:line="240" w:lineRule="auto"/>
            </w:pPr>
            <w:r w:rsidRPr="00930385">
              <w:t>2.3.5. Удельный вес числа организаций, имеющих в составе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90302F" w:rsidP="0090302F">
            <w:pPr>
              <w:framePr w:wrap="notBeside" w:vAnchor="text" w:hAnchor="page" w:x="985" w:y="1"/>
              <w:rPr>
                <w:sz w:val="28"/>
                <w:szCs w:val="28"/>
              </w:rPr>
            </w:pPr>
            <w:r w:rsidRPr="00930385">
              <w:rPr>
                <w:sz w:val="28"/>
                <w:szCs w:val="28"/>
              </w:rPr>
              <w:t>40</w:t>
            </w:r>
            <w:r w:rsidR="00E53025" w:rsidRPr="00930385">
              <w:rPr>
                <w:sz w:val="28"/>
                <w:szCs w:val="28"/>
              </w:rPr>
              <w:t>%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83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lastRenderedPageBreak/>
              <w:t>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930385">
              <w:t>социальных педагогов: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930385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10%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930385">
              <w:t>из них в штате;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10%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930385">
              <w:t>педагогов-психологов: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930385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90302F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40</w:t>
            </w:r>
            <w:r w:rsidR="00E53025" w:rsidRPr="00930385">
              <w:t>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930385">
              <w:t>из них в штате;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90302F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40</w:t>
            </w:r>
            <w:r w:rsidR="00E53025" w:rsidRPr="00930385">
              <w:t>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930385">
              <w:t>учителей-логопедов: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930385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90302F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-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930385">
              <w:t>из них в штате.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90302F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-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971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930385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930385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930385">
              <w:t>10,67</w:t>
            </w:r>
          </w:p>
        </w:tc>
      </w:tr>
      <w:tr w:rsidR="00265971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930385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930385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930385">
              <w:t>86%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62E8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C62E8C"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62E8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62E8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C62E8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62E8C" w:rsidRDefault="00C62E8C" w:rsidP="00DE441C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C62E8C">
              <w:t>4,9</w:t>
            </w:r>
            <w:bookmarkStart w:id="0" w:name="_GoBack"/>
            <w:bookmarkEnd w:id="0"/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62E8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C62E8C">
              <w:lastRenderedPageBreak/>
              <w:t>имеющих доступ к сети "Интернет".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62E8C" w:rsidRDefault="00C62E8C" w:rsidP="00DE441C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C62E8C">
              <w:t>4,9</w:t>
            </w:r>
          </w:p>
        </w:tc>
      </w:tr>
      <w:tr w:rsidR="00E53025" w:rsidRPr="0037256C">
        <w:trPr>
          <w:trHeight w:val="3115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62E8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C62E8C"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62E8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C62E8C" w:rsidRDefault="00C62E8C" w:rsidP="00C62E8C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C62E8C">
              <w:t>88,2</w:t>
            </w:r>
            <w:r w:rsidR="00E53025" w:rsidRPr="00C62E8C">
              <w:t>%</w:t>
            </w:r>
          </w:p>
        </w:tc>
      </w:tr>
      <w:tr w:rsidR="00E53025" w:rsidRPr="0037256C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93038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930385">
              <w:t>100%</w:t>
            </w:r>
          </w:p>
        </w:tc>
      </w:tr>
      <w:tr w:rsidR="00265971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930385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930385"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930385" w:rsidRDefault="00265971" w:rsidP="002659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971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930385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930385"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930385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930385">
              <w:t>29,4%</w:t>
            </w: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в отдельных организациях, осуществляющих образовательную деятельность по адаптированным образовательным программам - 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 w:rsidP="009F0DE7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cs="Tahoma"/>
              </w:rPr>
            </w:pPr>
            <w:r w:rsidRPr="0037256C">
              <w:t>0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из них инвалидов, детей-инвалидов.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37256C">
              <w:t>0</w:t>
            </w:r>
          </w:p>
        </w:tc>
      </w:tr>
      <w:tr w:rsidR="00E53025" w:rsidRPr="0037256C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в отдельных классах (кроме организованных в отдельных организациях), осуществляющих образовательную деятельность по </w:t>
            </w:r>
            <w:proofErr w:type="gramStart"/>
            <w:r w:rsidRPr="0037256C">
              <w:t>адаптированным</w:t>
            </w:r>
            <w:proofErr w:type="gramEnd"/>
            <w:r w:rsidRPr="0037256C">
              <w:t xml:space="preserve"> образовательным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49093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>
              <w:t xml:space="preserve">24 человека, </w:t>
            </w:r>
            <w:r w:rsidR="00416D1B">
              <w:t>0,9%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программам - 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из них инвалидов, детей-инвалидов.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49093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>
              <w:t>9 человек,</w:t>
            </w:r>
            <w:r w:rsidR="00416D1B">
              <w:t>37,50%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 формате инклюзии - 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49093A" w:rsidP="0049093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>
              <w:t xml:space="preserve">70 человек, </w:t>
            </w:r>
            <w:r w:rsidR="00416D1B">
              <w:t>2</w:t>
            </w:r>
            <w:r>
              <w:t>,6</w:t>
            </w:r>
            <w:r w:rsidR="00416D1B">
              <w:t>%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auto"/>
              </w:rPr>
            </w:pPr>
            <w:r w:rsidRPr="0049093A">
              <w:rPr>
                <w:color w:val="auto"/>
              </w:rPr>
              <w:t>из них инвалидов, детей-инвалидов.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49093A" w:rsidP="0049093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  <w:color w:val="auto"/>
              </w:rPr>
            </w:pPr>
            <w:r w:rsidRPr="0049093A">
              <w:rPr>
                <w:color w:val="auto"/>
              </w:rPr>
              <w:t>42 человека, 60</w:t>
            </w:r>
            <w:r w:rsidR="003C3609" w:rsidRPr="0049093A">
              <w:rPr>
                <w:color w:val="auto"/>
              </w:rPr>
              <w:t>%</w:t>
            </w:r>
          </w:p>
        </w:tc>
      </w:tr>
      <w:tr w:rsidR="00E53025" w:rsidRPr="003A6EF2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D05C67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D05C67"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D05C67">
              <w:t>численности</w:t>
            </w:r>
            <w:proofErr w:type="gramEnd"/>
            <w:r w:rsidRPr="00D05C67"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D05C67" w:rsidRDefault="003828C4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>
              <w:t>21,27</w:t>
            </w:r>
            <w:r w:rsidR="00E53025" w:rsidRPr="00D05C67">
              <w:t>%</w:t>
            </w:r>
          </w:p>
        </w:tc>
      </w:tr>
      <w:tr w:rsidR="00E53025" w:rsidRPr="003A6EF2">
        <w:trPr>
          <w:trHeight w:val="27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121F2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121F25"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121F25">
              <w:t>численности</w:t>
            </w:r>
            <w:proofErr w:type="gramEnd"/>
            <w:r w:rsidRPr="00121F25">
              <w:t xml:space="preserve"> обучающихся по адаптированным 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121F25" w:rsidRDefault="003828C4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>
              <w:t>70,21</w:t>
            </w:r>
            <w:r w:rsidR="00E53025" w:rsidRPr="00121F25">
              <w:t>%</w:t>
            </w:r>
          </w:p>
        </w:tc>
      </w:tr>
      <w:tr w:rsidR="00E53025" w:rsidRPr="003A6EF2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A94DC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A94DC5"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A94DC5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A6EF2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A94DC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A94DC5">
              <w:t>для глухих;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A94DC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A94DC5">
              <w:t>0</w:t>
            </w:r>
          </w:p>
        </w:tc>
      </w:tr>
      <w:tr w:rsidR="00E53025" w:rsidRPr="003A6EF2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A94DC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A94DC5">
              <w:t>для слабослышащих и позднооглохших;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A94DC5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A94DC5">
              <w:t>0</w:t>
            </w:r>
          </w:p>
        </w:tc>
      </w:tr>
      <w:tr w:rsidR="00E53025" w:rsidRPr="003A6EF2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10006D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10006D">
              <w:t>для слепых;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10006D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10006D">
              <w:t>0,82%</w:t>
            </w:r>
          </w:p>
        </w:tc>
      </w:tr>
      <w:tr w:rsidR="00E53025" w:rsidRPr="003A6EF2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10006D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10006D">
              <w:t>для слабовидящих;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10006D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10006D">
              <w:t>0</w:t>
            </w:r>
          </w:p>
        </w:tc>
      </w:tr>
      <w:tr w:rsidR="00E53025" w:rsidRPr="003A6EF2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6442F9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442F9">
              <w:t>с тяжелыми нарушениями речи;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6442F9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6442F9">
              <w:t>0</w:t>
            </w:r>
          </w:p>
        </w:tc>
      </w:tr>
      <w:tr w:rsidR="00E53025" w:rsidRPr="003A6EF2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6442F9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442F9">
              <w:t>с нарушениями опорно-двигательного аппарата;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6442F9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6442F9">
              <w:t>0</w:t>
            </w:r>
          </w:p>
        </w:tc>
      </w:tr>
      <w:tr w:rsidR="00E53025" w:rsidRPr="003A6EF2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616DD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616DD">
              <w:t>с задержкой психического развития;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616DD" w:rsidRDefault="00887070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>
              <w:t>21,27</w:t>
            </w:r>
            <w:r w:rsidR="00E53025" w:rsidRPr="003616DD">
              <w:t>%</w:t>
            </w:r>
          </w:p>
        </w:tc>
      </w:tr>
      <w:tr w:rsidR="00E53025" w:rsidRPr="003A6EF2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8C7351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8C7351">
              <w:t>с расстройствами аутистического спектра;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8C7351" w:rsidRDefault="00887070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>
              <w:t>8,51</w:t>
            </w:r>
            <w:r w:rsidR="00E53025" w:rsidRPr="008C7351">
              <w:t>%</w:t>
            </w:r>
          </w:p>
        </w:tc>
      </w:tr>
      <w:tr w:rsidR="00E53025" w:rsidRPr="003A6EF2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A1278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2A1278">
              <w:t>с умственной отсталостью (интеллектуальными нарушениями).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2A1278" w:rsidRDefault="003828C4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>
              <w:t>70,21</w:t>
            </w:r>
            <w:r w:rsidR="00E53025" w:rsidRPr="002A1278">
              <w:t>%</w:t>
            </w:r>
          </w:p>
        </w:tc>
      </w:tr>
    </w:tbl>
    <w:p w:rsidR="00E53025" w:rsidRPr="003A6EF2" w:rsidRDefault="00E53025">
      <w:pPr>
        <w:rPr>
          <w:sz w:val="2"/>
          <w:szCs w:val="2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A6EF2">
        <w:trPr>
          <w:trHeight w:val="151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17E2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C17E2A">
              <w:lastRenderedPageBreak/>
              <w:t xml:space="preserve">2.5.6. Численность </w:t>
            </w:r>
            <w:proofErr w:type="gramStart"/>
            <w:r w:rsidRPr="00C17E2A">
              <w:t>обучающихся</w:t>
            </w:r>
            <w:proofErr w:type="gramEnd"/>
            <w:r w:rsidRPr="00C17E2A">
              <w:t xml:space="preserve"> по адаптированным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17E2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</w:tc>
      </w:tr>
      <w:tr w:rsidR="00E53025" w:rsidRPr="003A6EF2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17E2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C17E2A">
              <w:t>учителя-дефектолога;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17E2A" w:rsidRDefault="003C3609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>
              <w:rPr>
                <w:rStyle w:val="5"/>
              </w:rPr>
              <w:t>94</w:t>
            </w:r>
          </w:p>
        </w:tc>
      </w:tr>
      <w:tr w:rsidR="00E53025" w:rsidRPr="003A6EF2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17E2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C17E2A">
              <w:t>учителя-логопеда;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17E2A" w:rsidRDefault="00E53025" w:rsidP="00C17E2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cs="Tahoma"/>
              </w:rPr>
            </w:pPr>
            <w:r w:rsidRPr="00C17E2A">
              <w:rPr>
                <w:rStyle w:val="5"/>
              </w:rPr>
              <w:t xml:space="preserve"> </w:t>
            </w:r>
            <w:r w:rsidR="00066A25">
              <w:rPr>
                <w:rStyle w:val="5"/>
              </w:rPr>
              <w:t>0</w:t>
            </w:r>
          </w:p>
        </w:tc>
      </w:tr>
      <w:tr w:rsidR="00E53025" w:rsidRPr="003A6EF2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17E2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C17E2A">
              <w:t>педагога-психолога;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17E2A" w:rsidRDefault="003C3609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>
              <w:rPr>
                <w:rStyle w:val="5"/>
              </w:rPr>
              <w:t>18,8</w:t>
            </w:r>
          </w:p>
        </w:tc>
      </w:tr>
      <w:tr w:rsidR="00E53025" w:rsidRPr="003A6EF2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17E2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proofErr w:type="spellStart"/>
            <w:r w:rsidRPr="00C17E2A">
              <w:t>тьютора</w:t>
            </w:r>
            <w:proofErr w:type="spellEnd"/>
            <w:r w:rsidRPr="00C17E2A">
              <w:t>, ассистента (помощника).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C17E2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C17E2A">
              <w:rPr>
                <w:rStyle w:val="5"/>
              </w:rPr>
              <w:t>0</w:t>
            </w:r>
          </w:p>
        </w:tc>
      </w:tr>
      <w:tr w:rsidR="00E53025" w:rsidRPr="0049093A">
        <w:trPr>
          <w:trHeight w:val="149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615B" w:rsidRPr="0049093A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49093A"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</w:t>
            </w:r>
            <w:hyperlink w:anchor="bookmark1" w:tooltip="Current Document">
              <w:r w:rsidRPr="0049093A">
                <w:rPr>
                  <w:rStyle w:val="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49093A">
              <w:t>95,2%</w:t>
            </w:r>
          </w:p>
        </w:tc>
      </w:tr>
      <w:tr w:rsidR="0014615B" w:rsidRPr="0049093A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615B" w:rsidRPr="0049093A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49093A">
              <w:t>по математике;</w:t>
            </w:r>
            <w:hyperlink w:anchor="bookmark1" w:tooltip="Current Document">
              <w:r w:rsidRPr="0049093A">
                <w:rPr>
                  <w:rStyle w:val="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41,6 балл</w:t>
            </w:r>
          </w:p>
        </w:tc>
      </w:tr>
      <w:tr w:rsidR="0014615B" w:rsidRPr="0049093A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49093A">
              <w:t>по русскому языку.</w:t>
            </w:r>
            <w:hyperlink w:anchor="bookmark1" w:tooltip="Current Document">
              <w:r w:rsidRPr="0049093A">
                <w:rPr>
                  <w:rStyle w:val="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60,5 балл</w:t>
            </w:r>
          </w:p>
        </w:tc>
      </w:tr>
      <w:tr w:rsidR="0014615B" w:rsidRPr="0049093A">
        <w:trPr>
          <w:trHeight w:val="149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615B" w:rsidRPr="0049093A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49093A">
              <w:t>по математике;</w:t>
            </w:r>
            <w:hyperlink w:anchor="bookmark1" w:tooltip="Current Document">
              <w:r w:rsidRPr="0049093A">
                <w:rPr>
                  <w:rStyle w:val="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49093A">
              <w:t>3,2 баллов</w:t>
            </w:r>
          </w:p>
        </w:tc>
      </w:tr>
      <w:tr w:rsidR="0014615B" w:rsidRPr="0049093A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49093A">
              <w:t>по русскому языку.</w:t>
            </w:r>
            <w:hyperlink w:anchor="bookmark1" w:tooltip="Current Document">
              <w:r w:rsidRPr="0049093A">
                <w:rPr>
                  <w:rStyle w:val="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49093A">
              <w:t>3,5 баллов</w:t>
            </w:r>
          </w:p>
        </w:tc>
      </w:tr>
      <w:tr w:rsidR="0014615B" w:rsidRPr="0049093A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49093A">
              <w:t xml:space="preserve">2.6.4. Удельный вес численности </w:t>
            </w:r>
            <w:proofErr w:type="gramStart"/>
            <w:r w:rsidRPr="0049093A">
              <w:t>обучающихся</w:t>
            </w:r>
            <w:proofErr w:type="gramEnd"/>
            <w:r w:rsidRPr="0049093A"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615B" w:rsidRPr="0049093A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t>основного общего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49093A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49093A">
              <w:t>0%</w:t>
            </w:r>
          </w:p>
        </w:tc>
      </w:tr>
    </w:tbl>
    <w:p w:rsidR="00E53025" w:rsidRPr="0049093A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49093A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lastRenderedPageBreak/>
              <w:t>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49093A">
              <w:t>2,42%</w:t>
            </w:r>
          </w:p>
        </w:tc>
      </w:tr>
      <w:tr w:rsidR="00E53025" w:rsidRPr="0049093A">
        <w:trPr>
          <w:trHeight w:val="279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49093A">
              <w:t>здоровьесберегающие</w:t>
            </w:r>
            <w:proofErr w:type="spellEnd"/>
            <w:r w:rsidRPr="0049093A"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971" w:rsidRPr="0049093A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49093A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49093A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49093A">
              <w:t>84,3%</w:t>
            </w:r>
          </w:p>
        </w:tc>
      </w:tr>
      <w:tr w:rsidR="00265971" w:rsidRPr="0049093A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49093A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49093A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10</w:t>
            </w:r>
          </w:p>
        </w:tc>
      </w:tr>
      <w:tr w:rsidR="00265971" w:rsidRPr="0049093A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49093A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49093A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86%</w:t>
            </w:r>
          </w:p>
        </w:tc>
      </w:tr>
      <w:tr w:rsidR="00265971" w:rsidRPr="0049093A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49093A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49093A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0</w:t>
            </w:r>
          </w:p>
        </w:tc>
      </w:tr>
      <w:tr w:rsidR="00265971" w:rsidRPr="0049093A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49093A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49093A" w:rsidRDefault="00265971" w:rsidP="0026597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09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971" w:rsidRPr="0049093A">
        <w:trPr>
          <w:trHeight w:val="151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49093A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71" w:rsidRPr="0049093A" w:rsidRDefault="00265971" w:rsidP="00265971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0</w:t>
            </w:r>
          </w:p>
        </w:tc>
      </w:tr>
    </w:tbl>
    <w:p w:rsidR="00E53025" w:rsidRPr="0049093A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A6EF2">
        <w:trPr>
          <w:trHeight w:val="183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DF408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DF408A">
              <w:lastRenderedPageBreak/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DF408A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A6EF2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D23DB9" w:rsidP="00DF408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cs="Tahoma"/>
              </w:rPr>
            </w:pPr>
            <w:r w:rsidRPr="0049093A">
              <w:t>156,8</w:t>
            </w:r>
            <w:r w:rsidR="00E53025" w:rsidRPr="0049093A">
              <w:t xml:space="preserve"> тыс. руб.</w:t>
            </w:r>
          </w:p>
        </w:tc>
      </w:tr>
      <w:tr w:rsidR="00E53025" w:rsidRPr="003A6EF2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 w:rsidP="009C311D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cs="Tahoma"/>
              </w:rPr>
            </w:pPr>
            <w:r w:rsidRPr="0049093A">
              <w:t>2</w:t>
            </w:r>
            <w:r w:rsidR="00D23DB9" w:rsidRPr="0049093A">
              <w:t>,3</w:t>
            </w:r>
            <w:r w:rsidRPr="0049093A">
              <w:t>%</w:t>
            </w:r>
          </w:p>
          <w:p w:rsidR="00E53025" w:rsidRPr="0049093A" w:rsidRDefault="00E53025" w:rsidP="009C311D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cs="Tahoma"/>
              </w:rPr>
            </w:pPr>
          </w:p>
          <w:p w:rsidR="00E53025" w:rsidRPr="0049093A" w:rsidRDefault="00E53025" w:rsidP="009A4B5E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cs="Tahoma"/>
              </w:rPr>
            </w:pPr>
          </w:p>
        </w:tc>
      </w:tr>
      <w:tr w:rsidR="00E53025" w:rsidRPr="003A6EF2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A6EF2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  <w:rPr>
                <w:highlight w:val="yellow"/>
              </w:rPr>
            </w:pPr>
            <w:r w:rsidRPr="00BD1906"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A6EF2" w:rsidRDefault="00E53025">
            <w:pPr>
              <w:framePr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E53025" w:rsidRPr="0049093A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100%</w:t>
            </w:r>
          </w:p>
        </w:tc>
      </w:tr>
      <w:tr w:rsidR="00E53025" w:rsidRPr="0049093A">
        <w:trPr>
          <w:trHeight w:val="27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265971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12</w:t>
            </w:r>
          </w:p>
        </w:tc>
      </w:tr>
      <w:tr w:rsidR="00E53025" w:rsidRPr="0049093A">
        <w:trPr>
          <w:trHeight w:val="247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265971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53</w:t>
            </w:r>
          </w:p>
        </w:tc>
      </w:tr>
    </w:tbl>
    <w:p w:rsidR="00E53025" w:rsidRPr="0049093A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lastRenderedPageBreak/>
              <w:t>общего, основного общего,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  <w:jc w:val="left"/>
            </w:pPr>
            <w:r w:rsidRPr="0037256C">
              <w:t>II. Профессиональное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after="60" w:line="240" w:lineRule="auto"/>
              <w:ind w:left="540"/>
              <w:jc w:val="left"/>
            </w:pPr>
            <w:r w:rsidRPr="0037256C">
              <w:t>3. Сведения о развитии среднего профессионального</w:t>
            </w:r>
          </w:p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before="60" w:line="240" w:lineRule="auto"/>
              <w:ind w:left="2960"/>
              <w:jc w:val="left"/>
            </w:pPr>
            <w:r w:rsidRPr="0037256C">
              <w:t>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3.1. Уровень доступности среднего профессионального 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3.1.3. Число поданных заявлений </w:t>
            </w:r>
            <w:proofErr w:type="gramStart"/>
            <w:r w:rsidRPr="0037256C"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 w:rsidRPr="0037256C">
              <w:t xml:space="preserve"> на 100 бюджетных мест.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единица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в общей численности выпускников, получивших среднее профессиональное образование: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>программы подготовки квалифицированных рабочих, служащих: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использованием электронного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 xml:space="preserve">с использованием </w:t>
            </w:r>
            <w:proofErr w:type="gramStart"/>
            <w:r w:rsidRPr="0037256C">
              <w:t>дистанционных</w:t>
            </w:r>
            <w:proofErr w:type="gramEnd"/>
            <w:r w:rsidRPr="0037256C">
              <w:t xml:space="preserve"> образовательных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lastRenderedPageBreak/>
              <w:t>технологий.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подготовки специалистов среднего звена: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использованием электронного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с использованием дистанционных образовательных технологий.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7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на базе основного общего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на базе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7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на базе основного общего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на базе среднего общего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311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очная форма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очно-заочная форма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lastRenderedPageBreak/>
              <w:t>заочная форма обучения.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3115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очная форма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очно-заочная форма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заочная форма обучения.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>программы подготовки квалифицированных рабочих, служащих;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подготовки специалистов среднего звена.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7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  <w:hyperlink w:anchor="bookmark2" w:tooltip="Current Document">
              <w:r w:rsidRPr="0037256C">
                <w:rPr>
                  <w:rStyle w:val="7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3.3.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 xml:space="preserve">3.3.1. Удельный вес численности лиц, имеющих </w:t>
            </w:r>
            <w:proofErr w:type="gramStart"/>
            <w:r w:rsidRPr="0037256C">
              <w:t>высшее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279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высшее образование: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>преподаватели;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>мастера производственного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среднее профессиональное образование по программам подготовки специалистов среднего звена: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>преподаватели;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>мастера производственного обучения.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высшую квалификационную категорию;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первую квалификационную категорию.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>программы подготовки квалифицированных рабочих, служащих;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человек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lastRenderedPageBreak/>
              <w:t>программы подготовки специалистов среднего звена.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человек</w:t>
            </w:r>
          </w:p>
        </w:tc>
      </w:tr>
      <w:tr w:rsidR="00E53025" w:rsidRPr="0037256C">
        <w:trPr>
          <w:trHeight w:val="343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3.3.4. Отношение среднемесячной заработной платы преподавателей 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7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7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  <w:hyperlink w:anchor="bookmark2" w:tooltip="Current Document">
              <w:r w:rsidRPr="0037256C">
                <w:rPr>
                  <w:rStyle w:val="8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>3.3.7. Удельный вес штатных преподавателей профессиональных образовательных организаций, желающих сменить работу, в общей численности штатных преподавателей профессиональных образовательных организаций</w:t>
            </w:r>
            <w:proofErr w:type="gramStart"/>
            <w:r w:rsidRPr="0037256C">
              <w:t xml:space="preserve">. </w:t>
            </w:r>
            <w:r w:rsidRPr="0037256C">
              <w:rPr>
                <w:rStyle w:val="8"/>
              </w:rPr>
              <w:t>&lt;*&gt;</w:t>
            </w:r>
            <w:r w:rsidRPr="0037256C">
              <w:t>;</w:t>
            </w:r>
            <w:hyperlink w:anchor="bookmark0" w:tooltip="Current Document">
              <w:r w:rsidRPr="0037256C">
                <w:rPr>
                  <w:rStyle w:val="8"/>
                </w:rPr>
                <w:t>&lt;***&gt;</w:t>
              </w:r>
            </w:hyperlink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47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>3.3.8. Распространенность дополнительной занятости штатных преподавателей профессиональных образовательных организаций (удельный вес штатных преподавателей профессиональных образовательных организаций, имеющих дополнительную работу, в общей численности штатных преподавателей профессиональных образовательных организаций</w:t>
            </w:r>
            <w:proofErr w:type="gramStart"/>
            <w:r w:rsidRPr="0037256C">
              <w:t xml:space="preserve">). </w:t>
            </w:r>
            <w:r w:rsidRPr="0037256C">
              <w:rPr>
                <w:rStyle w:val="8"/>
              </w:rPr>
              <w:t>&lt;*&gt;</w:t>
            </w:r>
            <w:r w:rsidRPr="0037256C">
              <w:t>;</w:t>
            </w:r>
            <w:hyperlink w:anchor="bookmark0" w:tooltip="Current Document">
              <w:r w:rsidRPr="0037256C">
                <w:rPr>
                  <w:rStyle w:val="8"/>
                </w:rPr>
                <w:t>&lt;***&gt;</w:t>
              </w:r>
            </w:hyperlink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3.4. Материально-техническое и информационное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51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lastRenderedPageBreak/>
              <w:t>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>программы подготовки квалифицированных рабочих, служащих;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подготовки специалистов среднего звена.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единица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имеющих доступ к сети "Интернет".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единица</w:t>
            </w: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3.4.4. Удельный вес числа организаций, имеющих доступ к сети "Интернет" с максимальной скоростью передачи данных 2 Мбит/сек и выше, в общем числе организаций, осуществляющих образовательную деятельность по образовательным программам среднего профессионального образования, подключенных к сети "Интернет".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квадратный метр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3.5.1. Удельный вес числа зданий, доступных для маломобильных групп населения, в общем числе зданий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учебно-лабораторные здания (корпуса);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здания общежитий.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студенты с ограниченными возможностями здоровья;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>из них инвалиды и дети-инвалиды;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студенты, имеющие инвалидность (кроме студентов с ограниченными возможностями здоровья).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очная форма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очно-заочная форма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заочная форма обучения.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7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имеющих,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>программы подготовки квалифицированных рабочих, служащих;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подготовки специалистов среднего звена.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51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lastRenderedPageBreak/>
              <w:t xml:space="preserve">3.6. Учебные и </w:t>
            </w:r>
            <w:proofErr w:type="spellStart"/>
            <w:r w:rsidRPr="0037256C">
              <w:t>внеучебные</w:t>
            </w:r>
            <w:proofErr w:type="spellEnd"/>
            <w:r w:rsidRPr="0037256C">
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 образовательным программам среднего профессионального образования за счет бюджетных ассигнований: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31" w:lineRule="exact"/>
            </w:pPr>
            <w:r w:rsidRPr="0037256C">
              <w:t>программы подготовки квалифицированных рабочих, служащих;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подготовки специалистов среднего звена.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3.6.2. Уровень безработицы выпускников, завершивших </w:t>
            </w:r>
            <w:proofErr w:type="gramStart"/>
            <w:r w:rsidRPr="0037256C">
              <w:t>обучение по</w:t>
            </w:r>
            <w:proofErr w:type="gramEnd"/>
            <w:r w:rsidRPr="0037256C">
              <w:t xml:space="preserve"> образовательным программам среднего профессионального образования в течение трех лет, предшествовавших отчетному периоду: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  <w:rPr>
                <w:rFonts w:cs="Tahoma"/>
              </w:rPr>
            </w:pPr>
            <w:r w:rsidRPr="0037256C">
              <w:t>программы подготовки квалифицированных рабочих, служащих;</w:t>
            </w:r>
            <w:hyperlink w:anchor="bookmark1" w:tooltip="Current Document">
              <w:r w:rsidRPr="0037256C">
                <w:rPr>
                  <w:rStyle w:val="90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программы подготовки специалистов среднего звена.</w:t>
            </w:r>
            <w:hyperlink w:anchor="bookmark1" w:tooltip="Current Document">
              <w:r w:rsidRPr="0037256C">
                <w:rPr>
                  <w:rStyle w:val="90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>3.6.3.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  <w:hyperlink w:anchor="bookmark2" w:tooltip="Current Document">
              <w:r w:rsidRPr="0037256C">
                <w:rPr>
                  <w:rStyle w:val="9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>3.6.4. Удельный вес численности лиц, участвующих в региональных чемпионатах "Молодые профессионалы" (</w:t>
            </w:r>
            <w:proofErr w:type="spellStart"/>
            <w:r w:rsidRPr="0037256C">
              <w:rPr>
                <w:lang w:val="en-US"/>
              </w:rPr>
              <w:t>WorldSkillsRussia</w:t>
            </w:r>
            <w:proofErr w:type="spellEnd"/>
            <w:r w:rsidRPr="0037256C"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образования.</w:t>
            </w:r>
            <w:hyperlink w:anchor="bookmark2" w:tooltip="Current Document">
              <w:r w:rsidRPr="0037256C">
                <w:rPr>
                  <w:rStyle w:val="9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 xml:space="preserve">3.6.5. Удельный вес числа субъектов Российской Федерации, чьи команды участвуют в национальных чемпионатах профессионального мастерства, в том числе </w:t>
            </w:r>
            <w:proofErr w:type="gramStart"/>
            <w:r w:rsidRPr="0037256C">
              <w:t>в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proofErr w:type="gramStart"/>
            <w:r w:rsidRPr="0037256C">
              <w:lastRenderedPageBreak/>
              <w:t>финале</w:t>
            </w:r>
            <w:proofErr w:type="gramEnd"/>
            <w:r w:rsidRPr="0037256C">
              <w:t xml:space="preserve"> Национального чемпионата "Молодые профессионалы" (</w:t>
            </w:r>
            <w:proofErr w:type="spellStart"/>
            <w:r w:rsidRPr="0037256C">
              <w:rPr>
                <w:lang w:val="en-US"/>
              </w:rPr>
              <w:t>WorldSkillsRussia</w:t>
            </w:r>
            <w:proofErr w:type="spellEnd"/>
            <w:r w:rsidRPr="0037256C">
              <w:t>), в общем числе субъектов Российской Федерации.</w:t>
            </w:r>
            <w:hyperlink w:anchor="bookmark2" w:tooltip="Current Document">
              <w:r w:rsidRPr="0037256C">
                <w:rPr>
                  <w:rStyle w:val="1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>3.6.6. Удельный вес численности лиц, участвующих в национальных чемпионатах "Молодые профессионалы" (</w:t>
            </w:r>
            <w:proofErr w:type="spellStart"/>
            <w:r w:rsidRPr="0037256C">
              <w:rPr>
                <w:lang w:val="en-US"/>
              </w:rPr>
              <w:t>WorldSkillsRussia</w:t>
            </w:r>
            <w:proofErr w:type="spellEnd"/>
            <w:r w:rsidRPr="0037256C"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  <w:hyperlink w:anchor="bookmark2" w:tooltip="Current Document">
              <w:r w:rsidRPr="0037256C">
                <w:rPr>
                  <w:rStyle w:val="1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3.8.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3.8.1. Удельный вес финансовых средств от приносящей доход деятельности в общем объеме финансовых средств, полученных организациями, реализующими образовательные программы среднего профессионального образования, от реализации образовательных программ среднего профессионального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3.8.2. Объем финансовых средств, поступивших в образовательные организации, реализующие образовательные программы среднего профессионального образования, от реализации программ среднего профессионального образования в расчете на 1 студента, обучающегося по образовательным программам среднего профессионального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тысяча рублей</w:t>
            </w:r>
          </w:p>
        </w:tc>
      </w:tr>
      <w:tr w:rsidR="00E53025" w:rsidRPr="0037256C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3.9. Структура профессиональных образовательных организаций и образовательных организаций высшего образования, реализующих образовательные программы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lastRenderedPageBreak/>
              <w:t>среднего профессионального образования (в том числе характеристика филиалов)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3.9.1.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343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 xml:space="preserve">3.9.2. </w:t>
            </w:r>
            <w:proofErr w:type="gramStart"/>
            <w:r w:rsidRPr="0037256C">
              <w:t>Удельный вес числа образовательных организаций, создавших кафедры и иные структурные подразделения, обеспечивающие практическую подготовку студентов, обучающихся по образовательным программам среднего профессионального образования, на базе организаций реального сектора экономики, осуществляющих деятельность по профилю соответствующей образовательной программы, в общем числе организаций, реализующих образовательные программы среднего профессионального образования.</w:t>
            </w:r>
            <w:hyperlink w:anchor="bookmark2" w:tooltip="Current Document">
              <w:r w:rsidRPr="0037256C">
                <w:rPr>
                  <w:rStyle w:val="11"/>
                </w:rPr>
                <w:t>&lt;***&gt;</w:t>
              </w:r>
            </w:hyperlink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3.10.1.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учебно-лабораторные здания (корпуса);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здания общежитий.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3.10.2.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учебно-лабораторные здания (корпуса);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здания общежитий.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83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lastRenderedPageBreak/>
              <w:t>3.10.3.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учебно-лабораторные здания (корпуса);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здания общежитий.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rFonts w:cs="Tahoma"/>
              </w:rPr>
            </w:pPr>
            <w:r w:rsidRPr="0037256C">
              <w:t>4. Сведения о развитии высшего образования</w:t>
            </w:r>
            <w:hyperlink w:anchor="bookmark3" w:tooltip="Current Document">
              <w:r w:rsidRPr="0037256C">
                <w:rPr>
                  <w:rStyle w:val="12"/>
                </w:rPr>
                <w:t>&lt;****&gt;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>4.1. Уровень доступности высшего образования и численность населения, получающего высшее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4.1.1. Охват молодежи образовательными программами высшего образования (отношение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магистратуры, к численности населения в возрасте 17 - 25 лет).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4.1.2. Удельный вес численности студентов, обучающихся в ведущих классических университетах Российской Федерации, федеральных университетах и национальных исследовательских университетах,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4.2. Содержание образовательной деятельности и организация образовательного процесса по образовательным программам высшего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311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4.2.1. Структура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 xml:space="preserve">, программам магистратуры,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магистратуры):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очная форма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очно-заочная форма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lastRenderedPageBreak/>
              <w:t>заочная форма обучения.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15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4.2.2.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4.2.3. Удельный вес численности лиц, обучающихся с применением электронного обучения, дистанционных образовательных технологий, в общей численности студентов, обучающихся по образовательным программам высшего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применением электронного обучения: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 xml:space="preserve">программы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>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 xml:space="preserve">программы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>программы магистратуры.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с применением дистанционных образовательных технологий: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 xml:space="preserve">программы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>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 xml:space="preserve">программы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>программы магистратуры.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4.3.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31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доктора наук;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кандидата наук.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79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4.3.2. Удельный вес численности лиц в возрасте до 30 лет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311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4.3.3. Соотношение численности штатного профессорско-преподавательского состава и профессорско-преподавательского состава, работающего на условиях внешнего совместительства, организаций, осуществляющих образовательную деятельность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 (на 100 работников штатного состава приходится внешних совместителей).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человек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37256C">
              <w:t xml:space="preserve">4.3.4. Численность 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магистратуры, в расчете на 1 работника профессорско-преподавательского состава.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человек</w:t>
            </w:r>
          </w:p>
        </w:tc>
      </w:tr>
      <w:tr w:rsidR="00E53025" w:rsidRPr="0037256C">
        <w:trPr>
          <w:trHeight w:val="27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4.3.5. Отношение среднемесячной заработной платы профессорско-преподавательского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>4.3.6. Удельный вес штатных преподавателей образовательных организаций высшего образования, желающих сменить работу, в общей численности штатных преподавателей образовательных организаций высшего образования.</w:t>
            </w:r>
            <w:hyperlink w:anchor="bookmark1" w:tooltip="Current Document">
              <w:r w:rsidRPr="0037256C">
                <w:rPr>
                  <w:rStyle w:val="13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 xml:space="preserve">4.3.7. Распространенность дополнительной занятости преподавателей образовательных организаций </w:t>
            </w:r>
            <w:proofErr w:type="gramStart"/>
            <w:r w:rsidRPr="0037256C">
              <w:t>высшего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83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lastRenderedPageBreak/>
              <w:t>образования (удельный вес штатных преподавателей образовательных организаций высшего образования, имеющих дополнительную работу, в общей численности штатных преподавателей образовательных организаций высшего образования).</w:t>
            </w:r>
            <w:hyperlink w:anchor="bookmark1" w:tooltip="Current Document">
              <w:r w:rsidRPr="0037256C">
                <w:rPr>
                  <w:rStyle w:val="14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4.4.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 xml:space="preserve">4.4.1. Обеспеченность 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магистратуры, общежитиями (удельный вес численности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  <w:ind w:left="80"/>
              <w:jc w:val="left"/>
            </w:pPr>
            <w:r w:rsidRPr="0037256C">
              <w:t xml:space="preserve">4.4.2. Обеспеченность 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магистратуры, сетью общественного питания.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4.4.3. Число персональных компьютеров, используемых в учебных целях, в расчете на 100 студентов образовательных организаций высшего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единица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имеющих доступ к сети "Интернет".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единица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4.4.4. Удельный вес числа образовательных организаций, имеющих доступ к сети "Интернет" с максимальной скоростью передачи данных 2 Мбит/сек и выше, в общем числе образовательных организаций высшего образования, подключенных к сети "Интернет".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4.4.5. Площадь учебно-лабораторных зданий (корпусов) образовательных организаций высшего образования в расчете на 1 студента.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квадратный метр</w:t>
            </w:r>
          </w:p>
        </w:tc>
      </w:tr>
      <w:tr w:rsidR="00E53025" w:rsidRPr="0037256C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4.5. Условия получения высшего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lastRenderedPageBreak/>
              <w:t>4.5.1. Удельный вес числа зданий, доступных для маломобильных групп населения, в общем числе зданий образовательных организаций высшего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учебно-лабораторные здания (корпуса);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здания общежитий.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студенты с ограниченными возможностями здоровья;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>из них инвалиды и дети-инвалиды;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студенты, имеющие инвалидность (кроме студентов с ограниченными возможностями здоровья).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4.6. Учебные и </w:t>
            </w:r>
            <w:proofErr w:type="spellStart"/>
            <w:r w:rsidRPr="0037256C">
              <w:t>внеучебные</w:t>
            </w:r>
            <w:proofErr w:type="spellEnd"/>
            <w:r w:rsidRPr="0037256C">
              <w:t xml:space="preserve"> достижения обучающихся лиц и профессиональные достижения выпускников организаций, реализующих программы высшего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 за счет бюджетных ассигнований.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 xml:space="preserve">4.6.2. Уровень безработицы выпускников, завершивших </w:t>
            </w:r>
            <w:proofErr w:type="gramStart"/>
            <w:r w:rsidRPr="0037256C">
              <w:t>обучение по</w:t>
            </w:r>
            <w:proofErr w:type="gramEnd"/>
            <w:r w:rsidRPr="0037256C">
              <w:t xml:space="preserve">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 в течение трех лет, предшествовавших отчетному периоду.</w:t>
            </w:r>
            <w:hyperlink w:anchor="bookmark1" w:tooltip="Current Document">
              <w:r w:rsidRPr="0037256C">
                <w:rPr>
                  <w:rStyle w:val="15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4.7.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4.7.1. Удельный вес финансовых средств от приносящей доход деятельности в общем объеме финансовых средств, полученных образовательными организациями </w:t>
            </w:r>
            <w:proofErr w:type="gramStart"/>
            <w:r w:rsidRPr="0037256C">
              <w:t>высшего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lastRenderedPageBreak/>
              <w:t xml:space="preserve">образования от реализации образовательных программ высшего образования - программ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 магистратуры.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7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4.7.2. Объем финансовых средств, поступивших в образовательные организации высшего образования от реализации образовательных программ высшего образования - программ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 xml:space="preserve">, программ магистратуры, в расчете на 1 студента, обучающегося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тысяча рублей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4.8.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4.8.1. Удельный вес числа организаций, имеющих филиалы, которые реализуют образовательные программы высшего образования - программы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программы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программы магистратуры, в общем числе образовательных организаций высшего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4.9.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4.9.1. Удельный вес финансовых средств, полученных от научной деятельности, в общем объеме финансовых средств образовательных организаций высшего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4.9.2. Объем финансовых средств, полученных от научной деятельности, в расчете на 1 научно-педагогического работника.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тысяча рублей</w:t>
            </w: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>4.9.3. Распространенность участия в исследованиях и разработках преподавателей образовательных организаций высшего образования (удельный вес штатных преподавателей, занимающихся научной работой, в общей численности штатных преподавателей образовательных организаций высшего образования).</w:t>
            </w:r>
            <w:hyperlink w:anchor="bookmark1" w:tooltip="Current Document">
              <w:r w:rsidRPr="0037256C">
                <w:rPr>
                  <w:rStyle w:val="1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4.9.4. Распространенность участия в научной работе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31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lastRenderedPageBreak/>
              <w:t xml:space="preserve">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 и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 xml:space="preserve"> на 4 курсе и старше, по программам магистратуры (удельный вес лиц, занимающихся научной работой,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 и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 xml:space="preserve"> на 4 курсе и старше, по программам магистратуры).</w:t>
            </w:r>
            <w:hyperlink w:anchor="bookmark1" w:tooltip="Current Document">
              <w:r w:rsidRPr="0037256C">
                <w:rPr>
                  <w:rStyle w:val="17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4.10.1. Удельный вес площади зданий, оборудованной охранно-пожарной сигнализацией, в общей площади зданий образовательных организаций высшего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учебно-лабораторные здания (корпуса);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здания общежитий.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4.10.2. Удельный вес площади зданий, находящейся в аварийном состоянии, в общей площади зданий образовательных организаций высшего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учебно-лабораторные здания (корпуса);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здания общежитий.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7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4.10.3. Удельный вес площади зданий, требующей капитального ремонта, в общей площади зданий образовательных организаций высшего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учебно-лабораторные здания (корпуса);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здания общежитий.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A6EF2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11663D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  <w:jc w:val="left"/>
            </w:pPr>
            <w:r w:rsidRPr="0011663D">
              <w:t>III. Дополнительное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11663D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after="120" w:line="240" w:lineRule="auto"/>
            </w:pPr>
            <w:r w:rsidRPr="00BD1906">
              <w:t>5. Сведения о развитии дополнительного образования детей</w:t>
            </w: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before="120" w:line="240" w:lineRule="auto"/>
              <w:ind w:left="3020"/>
              <w:jc w:val="left"/>
            </w:pPr>
            <w:r w:rsidRPr="00BD1906">
              <w:t>и взрослых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49093A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framePr w:wrap="notBeside" w:vAnchor="text" w:hAnchor="text" w:xAlign="center" w:y="1"/>
            </w:pPr>
            <w:r w:rsidRPr="0049093A">
              <w:t>1478</w:t>
            </w:r>
          </w:p>
        </w:tc>
      </w:tr>
      <w:tr w:rsidR="00E53025" w:rsidRPr="0049093A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t xml:space="preserve">5.1.1. Охват детей </w:t>
            </w:r>
            <w:proofErr w:type="gramStart"/>
            <w:r w:rsidRPr="0049093A">
              <w:t>дополнительными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cs="Tahoma"/>
              </w:rPr>
            </w:pPr>
            <w:r w:rsidRPr="0049093A">
              <w:t>2362 (54,76%)</w:t>
            </w:r>
          </w:p>
        </w:tc>
      </w:tr>
    </w:tbl>
    <w:p w:rsidR="00E53025" w:rsidRPr="0049093A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49093A">
        <w:trPr>
          <w:trHeight w:val="151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49093A">
              <w:t>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  <w:hyperlink w:anchor="bookmark1" w:tooltip="Current Document">
              <w:r w:rsidRPr="0049093A">
                <w:rPr>
                  <w:rStyle w:val="18"/>
                </w:rPr>
                <w:t>&lt;*&gt;</w:t>
              </w:r>
              <w:r w:rsidRPr="0049093A">
                <w:t>.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49093A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49093A">
              <w:t>5.1.2. Структура численности детей, обучающихся по дополнительным общеобразовательным программам, по направлениям</w:t>
            </w:r>
            <w:hyperlink w:anchor="bookmark1" w:tooltip="Current Document">
              <w:r w:rsidRPr="0049093A">
                <w:rPr>
                  <w:rStyle w:val="18"/>
                </w:rPr>
                <w:t>&lt;*&gt;</w:t>
              </w:r>
              <w:r w:rsidRPr="0049093A">
                <w:t>: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49093A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7DE3" w:rsidRPr="0049093A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t>техническое;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869</w:t>
            </w:r>
          </w:p>
        </w:tc>
      </w:tr>
      <w:tr w:rsidR="003C7DE3" w:rsidRPr="0049093A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t>естественнонаучное;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104</w:t>
            </w:r>
          </w:p>
        </w:tc>
      </w:tr>
      <w:tr w:rsidR="003C7DE3" w:rsidRPr="0049093A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t>туристско-краеведческое;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56</w:t>
            </w:r>
          </w:p>
        </w:tc>
      </w:tr>
      <w:tr w:rsidR="003C7DE3" w:rsidRPr="0049093A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t>социально-педагогическое;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488</w:t>
            </w:r>
          </w:p>
        </w:tc>
      </w:tr>
      <w:tr w:rsidR="003C7DE3" w:rsidRPr="0049093A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t>в области искусств: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framePr w:wrap="notBeside" w:vAnchor="text" w:hAnchor="text" w:xAlign="center" w:y="1"/>
            </w:pPr>
            <w:r w:rsidRPr="0049093A">
              <w:t>775</w:t>
            </w:r>
          </w:p>
        </w:tc>
      </w:tr>
      <w:tr w:rsidR="003C7DE3" w:rsidRPr="0049093A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t>по общеразвивающим программам;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rPr>
                <w:rFonts w:cs="Tahoma"/>
              </w:rPr>
              <w:t>775</w:t>
            </w:r>
          </w:p>
        </w:tc>
      </w:tr>
      <w:tr w:rsidR="003C7DE3" w:rsidRPr="0049093A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t>по предпрофессиональным программам;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rPr>
                <w:rFonts w:cs="Tahoma"/>
              </w:rPr>
              <w:t>0</w:t>
            </w:r>
          </w:p>
        </w:tc>
      </w:tr>
      <w:tr w:rsidR="003C7DE3" w:rsidRPr="0049093A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t>в области физической культуры и спорта: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framePr w:wrap="notBeside" w:vAnchor="text" w:hAnchor="text" w:xAlign="center" w:y="1"/>
              <w:rPr>
                <w:sz w:val="28"/>
                <w:szCs w:val="28"/>
              </w:rPr>
            </w:pPr>
            <w:r w:rsidRPr="0049093A">
              <w:rPr>
                <w:sz w:val="28"/>
                <w:szCs w:val="28"/>
              </w:rPr>
              <w:t>592</w:t>
            </w:r>
          </w:p>
        </w:tc>
      </w:tr>
      <w:tr w:rsidR="003C7DE3" w:rsidRPr="0049093A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t>по общеразвивающим программам;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rPr>
                <w:rFonts w:cs="Tahoma"/>
              </w:rPr>
              <w:t>592</w:t>
            </w:r>
          </w:p>
        </w:tc>
      </w:tr>
      <w:tr w:rsidR="003C7DE3" w:rsidRPr="0049093A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49093A">
              <w:t>по предпрофессиональным программам.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0</w:t>
            </w:r>
          </w:p>
        </w:tc>
      </w:tr>
      <w:tr w:rsidR="003C7DE3" w:rsidRPr="003A6EF2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49093A">
              <w:t>5.1.3.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49093A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49093A">
              <w:t>0</w:t>
            </w:r>
          </w:p>
        </w:tc>
      </w:tr>
      <w:tr w:rsidR="003C7DE3" w:rsidRPr="003A6EF2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BD1906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BD1906" w:rsidRDefault="003C7DE3" w:rsidP="003C7DE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7DE3" w:rsidRPr="003A6EF2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BD1906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 xml:space="preserve">5.2.1. Удельный вес численности детей с ограниченными возможностями здоровья в общей </w:t>
            </w:r>
            <w:proofErr w:type="gramStart"/>
            <w:r w:rsidRPr="00BD1906">
              <w:t>численности</w:t>
            </w:r>
            <w:proofErr w:type="gramEnd"/>
            <w:r w:rsidRPr="00BD1906">
              <w:t xml:space="preserve"> обучающихся в организациях дополнительного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BD1906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0,5 %</w:t>
            </w:r>
          </w:p>
        </w:tc>
      </w:tr>
      <w:tr w:rsidR="003C7DE3" w:rsidRPr="003A6EF2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BD1906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 xml:space="preserve">5.2.2. Удельный вес численности детей-инвалидов в общей </w:t>
            </w:r>
            <w:proofErr w:type="gramStart"/>
            <w:r w:rsidRPr="00BD1906">
              <w:t>численности</w:t>
            </w:r>
            <w:proofErr w:type="gramEnd"/>
            <w:r w:rsidRPr="00BD1906">
              <w:t xml:space="preserve"> обучающихся в организациях дополнительного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BD1906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0,5%</w:t>
            </w:r>
          </w:p>
        </w:tc>
      </w:tr>
      <w:tr w:rsidR="003C7DE3" w:rsidRPr="00BD1906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BD1906" w:rsidRDefault="003C7DE3" w:rsidP="003C7DE3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5.3. Кадровое обеспечение организаций, осуществляющих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3" w:rsidRPr="00BD1906" w:rsidRDefault="003C7DE3" w:rsidP="003C7DE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BD1906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BD1906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BD1906">
              <w:lastRenderedPageBreak/>
              <w:t>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cs="Tahoma"/>
              </w:rPr>
            </w:pPr>
          </w:p>
        </w:tc>
      </w:tr>
      <w:tr w:rsidR="00E53025" w:rsidRPr="00BD1906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BD1906"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cs="Tahoma"/>
              </w:rPr>
            </w:pPr>
            <w:r w:rsidRPr="00BD1906">
              <w:t>74%</w:t>
            </w:r>
          </w:p>
        </w:tc>
      </w:tr>
      <w:tr w:rsidR="00E53025" w:rsidRPr="00BD1906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внешние совместители.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cs="Tahoma"/>
              </w:rPr>
            </w:pPr>
            <w:r w:rsidRPr="00BD1906">
              <w:t>16 % (3 человека)</w:t>
            </w:r>
          </w:p>
        </w:tc>
      </w:tr>
      <w:tr w:rsidR="00E53025" w:rsidRPr="00BD1906">
        <w:trPr>
          <w:trHeight w:val="343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217D2" w:rsidP="00E217D2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cs="Tahoma"/>
              </w:rPr>
            </w:pPr>
            <w:r>
              <w:t>10 человек, 45,5%</w:t>
            </w:r>
          </w:p>
        </w:tc>
      </w:tr>
      <w:tr w:rsidR="00E53025" w:rsidRPr="00BD1906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в организациях дополнительного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217D2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>
              <w:t>12 человек, 54,5</w:t>
            </w:r>
            <w:r w:rsidR="00E53025" w:rsidRPr="00BD1906">
              <w:t>%</w:t>
            </w:r>
          </w:p>
        </w:tc>
      </w:tr>
      <w:tr w:rsidR="00E53025" w:rsidRPr="00BD1906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 xml:space="preserve">5.3.4. Удельный вес численности педагогических работников в возрасте </w:t>
            </w:r>
            <w:proofErr w:type="gramStart"/>
            <w:r w:rsidRPr="00BD1906"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 дополнительного образования</w:t>
            </w:r>
            <w:proofErr w:type="gramEnd"/>
            <w:r w:rsidRPr="00BD1906"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cs="Tahoma"/>
              </w:rPr>
            </w:pPr>
            <w:r w:rsidRPr="00BD1906">
              <w:t xml:space="preserve"> 78%</w:t>
            </w:r>
          </w:p>
        </w:tc>
      </w:tr>
      <w:tr w:rsidR="00E53025" w:rsidRPr="00BD1906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86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BD1906">
              <w:t>2,98 квадратных метров</w:t>
            </w:r>
          </w:p>
        </w:tc>
      </w:tr>
    </w:tbl>
    <w:p w:rsidR="00E53025" w:rsidRPr="00BD1906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A6EF2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BD1906">
              <w:lastRenderedPageBreak/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водопровод;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100%</w:t>
            </w:r>
          </w:p>
        </w:tc>
      </w:tr>
      <w:tr w:rsidR="00E53025" w:rsidRPr="00BD1906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центральное отопление;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100%</w:t>
            </w:r>
          </w:p>
        </w:tc>
      </w:tr>
      <w:tr w:rsidR="00E53025" w:rsidRPr="00BD1906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канализацию;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100%</w:t>
            </w:r>
          </w:p>
        </w:tc>
      </w:tr>
      <w:tr w:rsidR="00E53025" w:rsidRPr="00BD1906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пожарную сигнализацию;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100%</w:t>
            </w:r>
          </w:p>
        </w:tc>
      </w:tr>
      <w:tr w:rsidR="00E53025" w:rsidRPr="00BD1906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 xml:space="preserve">дымовые </w:t>
            </w:r>
            <w:proofErr w:type="spellStart"/>
            <w:r w:rsidRPr="00BD1906">
              <w:t>извещатели</w:t>
            </w:r>
            <w:proofErr w:type="spellEnd"/>
            <w:r w:rsidRPr="00BD1906">
              <w:t>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100%</w:t>
            </w:r>
          </w:p>
        </w:tc>
      </w:tr>
      <w:tr w:rsidR="00E53025" w:rsidRPr="00BD1906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пожарные краны и рукава;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0</w:t>
            </w:r>
          </w:p>
        </w:tc>
      </w:tr>
      <w:tr w:rsidR="00E53025" w:rsidRPr="00BD1906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системы видеонаблюдения;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0</w:t>
            </w:r>
          </w:p>
        </w:tc>
      </w:tr>
      <w:tr w:rsidR="00E53025" w:rsidRPr="00BD1906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"тревожную кнопку".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100%</w:t>
            </w:r>
          </w:p>
        </w:tc>
      </w:tr>
      <w:tr w:rsidR="00E53025" w:rsidRPr="00BD1906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BD1906">
              <w:t>5</w:t>
            </w:r>
          </w:p>
        </w:tc>
      </w:tr>
      <w:tr w:rsidR="00E53025" w:rsidRPr="00BD1906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имеющих доступ к сети "Интернет".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4</w:t>
            </w:r>
          </w:p>
        </w:tc>
      </w:tr>
      <w:tr w:rsidR="00E53025" w:rsidRPr="00BD1906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5.5.1. Темп роста числа организаций (филиалов) дополнительного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0</w:t>
            </w:r>
          </w:p>
        </w:tc>
      </w:tr>
      <w:tr w:rsidR="00E53025" w:rsidRPr="00BD1906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BD1906"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BD1906">
              <w:t>50075,21  тыс. рублей</w:t>
            </w:r>
          </w:p>
        </w:tc>
      </w:tr>
      <w:tr w:rsidR="00E53025" w:rsidRPr="00BD1906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BD1906">
              <w:t>4%</w:t>
            </w:r>
          </w:p>
        </w:tc>
      </w:tr>
    </w:tbl>
    <w:p w:rsidR="00E53025" w:rsidRPr="00BD1906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BD1906">
        <w:trPr>
          <w:trHeight w:val="151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lastRenderedPageBreak/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BD1906"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0</w:t>
            </w:r>
          </w:p>
        </w:tc>
      </w:tr>
      <w:tr w:rsidR="00E53025" w:rsidRPr="00BD1906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117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BD1906">
              <w:t>5.8.1. Удельный вес числа организаций,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0</w:t>
            </w:r>
          </w:p>
        </w:tc>
      </w:tr>
      <w:tr w:rsidR="00E53025" w:rsidRPr="00BD1906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5.8.2. Удельный вес числа организаций,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0</w:t>
            </w: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BD1906">
              <w:t xml:space="preserve">5.9. Учебные и </w:t>
            </w:r>
            <w:proofErr w:type="spellStart"/>
            <w:r w:rsidRPr="00BD1906">
              <w:t>внеучебные</w:t>
            </w:r>
            <w:proofErr w:type="spellEnd"/>
            <w:r w:rsidRPr="00BD1906"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BD1906">
              <w:rPr>
                <w:rFonts w:ascii="Times New Roman" w:hAnsi="Times New Roman" w:cs="Times New Roman"/>
              </w:rPr>
              <w:t xml:space="preserve">Международные - 9, межрегиональные - 6, всероссийские - 11, региональные - 2, муниципальные - 4. Фестивали и конкурсы - 32. 123 дипломов победителей, 20 дипломов участников, 38 внеклассные мероприятия: </w:t>
            </w:r>
            <w:proofErr w:type="spellStart"/>
            <w:r w:rsidRPr="00BD1906">
              <w:rPr>
                <w:rFonts w:ascii="Times New Roman" w:hAnsi="Times New Roman" w:cs="Times New Roman"/>
              </w:rPr>
              <w:t>концерты</w:t>
            </w:r>
            <w:proofErr w:type="gramStart"/>
            <w:r w:rsidRPr="00BD1906">
              <w:rPr>
                <w:rFonts w:ascii="Times New Roman" w:hAnsi="Times New Roman" w:cs="Times New Roman"/>
              </w:rPr>
              <w:t>.в</w:t>
            </w:r>
            <w:proofErr w:type="gramEnd"/>
            <w:r w:rsidRPr="00BD1906">
              <w:rPr>
                <w:rFonts w:ascii="Times New Roman" w:hAnsi="Times New Roman" w:cs="Times New Roman"/>
              </w:rPr>
              <w:t>ыставки</w:t>
            </w:r>
            <w:proofErr w:type="spellEnd"/>
            <w:r w:rsidRPr="00BD1906">
              <w:rPr>
                <w:rFonts w:ascii="Times New Roman" w:hAnsi="Times New Roman" w:cs="Times New Roman"/>
              </w:rPr>
              <w:t xml:space="preserve"> и акции.</w:t>
            </w:r>
          </w:p>
        </w:tc>
      </w:tr>
      <w:tr w:rsidR="00E53025" w:rsidRPr="00BD1906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BD1906">
              <w:t xml:space="preserve">приобретение актуальных знаний, умений, практических навыков </w:t>
            </w:r>
            <w:proofErr w:type="gramStart"/>
            <w:r w:rsidRPr="00BD1906">
              <w:t>обучающимися</w:t>
            </w:r>
            <w:proofErr w:type="gramEnd"/>
            <w:r w:rsidRPr="00BD1906">
              <w:t>;</w:t>
            </w:r>
            <w:hyperlink w:anchor="bookmark1" w:tooltip="Current Document">
              <w:r w:rsidRPr="00BD1906">
                <w:rPr>
                  <w:rStyle w:val="19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Анкетирование родителей - 60%</w:t>
            </w: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  <w:rPr>
                <w:rFonts w:cs="Tahoma"/>
              </w:rPr>
            </w:pPr>
            <w:r w:rsidRPr="00BD1906">
              <w:t>выявление и развитие таланта и способностей обучающихся;</w:t>
            </w:r>
            <w:hyperlink w:anchor="bookmark1" w:tooltip="Current Document">
              <w:r w:rsidRPr="00BD1906">
                <w:rPr>
                  <w:rStyle w:val="19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Анкетирование родителей - 60%</w:t>
            </w:r>
          </w:p>
        </w:tc>
      </w:tr>
      <w:tr w:rsidR="00E53025" w:rsidRPr="00BD1906">
        <w:trPr>
          <w:trHeight w:val="117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after="60" w:line="240" w:lineRule="auto"/>
            </w:pPr>
            <w:r w:rsidRPr="00BD1906">
              <w:t xml:space="preserve">профессиональная ориентация, освоение </w:t>
            </w:r>
            <w:proofErr w:type="gramStart"/>
            <w:r w:rsidRPr="00BD1906">
              <w:t>значимых</w:t>
            </w:r>
            <w:proofErr w:type="gramEnd"/>
            <w:r w:rsidRPr="00BD1906">
              <w:t xml:space="preserve"> для</w:t>
            </w:r>
          </w:p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before="60" w:after="60" w:line="240" w:lineRule="auto"/>
            </w:pPr>
            <w:r w:rsidRPr="00BD1906">
              <w:t xml:space="preserve">профессиональной деятельности навыков </w:t>
            </w:r>
            <w:proofErr w:type="gramStart"/>
            <w:r w:rsidRPr="00BD1906">
              <w:t>обучающимися</w:t>
            </w:r>
            <w:proofErr w:type="gramEnd"/>
            <w:r w:rsidRPr="00BD1906">
              <w:t>;</w:t>
            </w:r>
          </w:p>
          <w:p w:rsidR="00E53025" w:rsidRPr="00BD1906" w:rsidRDefault="00C62E8C" w:rsidP="008A007A">
            <w:pPr>
              <w:pStyle w:val="29"/>
              <w:framePr w:wrap="notBeside" w:vAnchor="text" w:hAnchor="text" w:xAlign="center" w:y="1"/>
              <w:shd w:val="clear" w:color="auto" w:fill="auto"/>
              <w:spacing w:before="60" w:line="240" w:lineRule="auto"/>
              <w:rPr>
                <w:rFonts w:cs="Tahoma"/>
              </w:rPr>
            </w:pPr>
            <w:hyperlink w:anchor="bookmark1" w:tooltip="Current Document">
              <w:r w:rsidR="00E53025" w:rsidRPr="00BD1906">
                <w:rPr>
                  <w:rStyle w:val="19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Проф</w:t>
            </w:r>
            <w:proofErr w:type="gramStart"/>
            <w:r w:rsidRPr="00BD1906">
              <w:t>.к</w:t>
            </w:r>
            <w:proofErr w:type="gramEnd"/>
            <w:r w:rsidRPr="00BD1906">
              <w:t>ласс - 8 чел.</w:t>
            </w: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  <w:rPr>
                <w:rFonts w:cs="Tahoma"/>
              </w:rPr>
            </w:pPr>
            <w:r w:rsidRPr="00BD1906">
              <w:t xml:space="preserve">улучшение знаний в рамках основной общеобразовательной программы </w:t>
            </w:r>
            <w:proofErr w:type="gramStart"/>
            <w:r w:rsidRPr="00BD1906">
              <w:t>обучающимися</w:t>
            </w:r>
            <w:proofErr w:type="gramEnd"/>
            <w:r w:rsidRPr="00BD1906">
              <w:t>.</w:t>
            </w:r>
            <w:hyperlink w:anchor="bookmark1" w:tooltip="Current Document">
              <w:r w:rsidRPr="00BD1906">
                <w:rPr>
                  <w:rStyle w:val="19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100%</w:t>
            </w:r>
          </w:p>
        </w:tc>
      </w:tr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cs="Tahoma"/>
              </w:rPr>
            </w:pPr>
            <w:r w:rsidRPr="00BD1906">
              <w:t>6. Сведения о развитии дополнительного профессионального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lastRenderedPageBreak/>
              <w:t>6.1. Численность населения, обучающегося по дополнительным профессиональным программам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6.1.1. Доля занятого населения, прошедшего повышение квалификации и (или) профессиональную подготовку, в общей численности занятого в области экономики населения.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6.1.2. Структура численности слушателей, завершивших </w:t>
            </w:r>
            <w:proofErr w:type="gramStart"/>
            <w:r w:rsidRPr="0037256C">
              <w:t>обучение</w:t>
            </w:r>
            <w:proofErr w:type="gramEnd"/>
            <w:r w:rsidRPr="0037256C">
              <w:t xml:space="preserve"> по дополнительным профессиональным программам, по категориям (удельный вес численности слушателей соответствующей категории в общей численности слушателей, завершивших обучение по дополнительным профессиональным программам):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работники организаций и предприятий;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лица, замещающие государственные должности и должности государственной гражданской службы;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лица, замещающие муниципальные должности и должности муниципальной службы;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лица, уволенные с военной службы;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лица по направлению службы занятости;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студенты, обучающиеся по образовательным программам среднего профессионального образования и высшего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другие.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7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6.2. Содержание образовательной деятельности и организация образовательного процесса по дополнительным профессиональным программам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6.2.1. Удельный вес численности слушателей, завершивших </w:t>
            </w:r>
            <w:proofErr w:type="gramStart"/>
            <w:r w:rsidRPr="0037256C">
              <w:t>обучение</w:t>
            </w:r>
            <w:proofErr w:type="gramEnd"/>
            <w:r w:rsidRPr="0037256C">
              <w:t xml:space="preserve"> по дополнительным профессиональным программам с использованием дистанционных образовательных технологий, в общей численности слушателей, завершивших обучение по дополнительным профессиональным программам: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повышения квалификации;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профессиональной переподготовки.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2155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6.2.2. Удельный вес числа дополнительных профессиональных образовательных программ, прошедших профессионально-общественную аккредитацию работодателями и их объединениями, в общем числе дополнительных профессиональных образовательных программ: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всего;</w:t>
            </w:r>
            <w:hyperlink w:anchor="bookmark2" w:tooltip="Current Document">
              <w:r w:rsidRPr="0037256C">
                <w:rPr>
                  <w:rStyle w:val="20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программы повышения квалификации;</w:t>
            </w:r>
            <w:hyperlink w:anchor="bookmark2" w:tooltip="Current Document">
              <w:r w:rsidRPr="0037256C">
                <w:rPr>
                  <w:rStyle w:val="20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программы профессиональной переподготовки.</w:t>
            </w:r>
            <w:hyperlink w:anchor="bookmark2" w:tooltip="Current Document">
              <w:r w:rsidRPr="0037256C">
                <w:rPr>
                  <w:rStyle w:val="20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6.2.3. Структура численности слушателей, завершивших </w:t>
            </w:r>
            <w:proofErr w:type="gramStart"/>
            <w:r w:rsidRPr="0037256C">
              <w:t>обучение</w:t>
            </w:r>
            <w:proofErr w:type="gramEnd"/>
            <w:r w:rsidRPr="0037256C">
              <w:t xml:space="preserve"> по дополнительным профессиональным программам, по источникам финансирования: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за счет бюджетных ассигнований;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по договорам об оказании платных образовательных услуг за счет физических лиц;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по договорам об оказании платных образовательных услуг за счет юридических лиц.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6.3. Кадровое обеспечение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46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6.3.1.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профессиональным программам: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доктора наук;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кандидата наук.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6.4.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 xml:space="preserve">6.4.1. </w:t>
            </w:r>
            <w:proofErr w:type="gramStart"/>
            <w:r w:rsidRPr="0037256C">
              <w:t>Удельный вес стоимости дорогостоящих машин и оборудования (стоимостью свыше 1 миллиона рублей за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lastRenderedPageBreak/>
              <w:t>единицу) в общей стоимости машин и оборудования организаций дополнительного профессионального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6.4.2. Число персональных компьютеров, используемых в учебных целях, в расчете на 100 слушателей организаций дополнительного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единица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имеющих доступ к сети "Интернет".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единица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6.5.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6.5.1. Темп роста числа организаций, осуществляющих образовательную деятельность по дополнительным профессиональным программам: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организации дополнительного профессионального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профессиональные образовательные организации;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образовательные организации высшего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6.6. Условия освоения дополнительных профессиональных программ лицами с ограниченными возможностями здоровья и инвалидами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6.6.1. Удельный вес численности лиц с инвалидностью в общей численности слушателей, завершивших </w:t>
            </w:r>
            <w:proofErr w:type="gramStart"/>
            <w:r w:rsidRPr="0037256C">
              <w:t>обучение</w:t>
            </w:r>
            <w:proofErr w:type="gramEnd"/>
            <w:r w:rsidRPr="0037256C">
              <w:t xml:space="preserve"> по дополнительным профессиональным программам.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6.7. Научная деятельность организаций, осуществляющих образовательную деятельность, связанная с реализацией дополнительных профессиональных программ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6.7.1. Удельный вес финансовых средств, полученных от научной деятельности, в общем объеме финансовых средств организаций дополнительного профессионального образования.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6.8. Создание безопасных условий при организации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образовательного процесса в организациях,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6.8.1. Удельный вес площади зданий, требующей капитального ремонта, в общей площади зданий организаций дополнительного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учебно-лабораторные здания (корпуса);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здания общежитий.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6.9. Профессиональные достижения выпускников организаций, реализующих программы дополнительного профессионального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6.9.1. Удельный вес слушателей, завершивших </w:t>
            </w:r>
            <w:proofErr w:type="gramStart"/>
            <w:r w:rsidRPr="0037256C">
              <w:t>обучение по программам</w:t>
            </w:r>
            <w:proofErr w:type="gramEnd"/>
            <w:r w:rsidRPr="0037256C">
              <w:t xml:space="preserve"> профессиональной переподготовки с присвоением новой квалификации, в общей численности слушателей, завершивших обучение по программам профессиональной переподготовки.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1740"/>
              <w:jc w:val="left"/>
            </w:pPr>
            <w:r w:rsidRPr="0037256C">
              <w:t>IV. Профессиональное обучение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 w:rsidRPr="0037256C">
              <w:t>7. Сведения о развитии профессионального обучения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7.1. Численность населения, обучающегося по программам профессионального обучения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 xml:space="preserve">7.1.1. Структура численности слушателей, завершивших </w:t>
            </w:r>
            <w:proofErr w:type="gramStart"/>
            <w:r w:rsidRPr="0037256C">
              <w:t>обучение по программам</w:t>
            </w:r>
            <w:proofErr w:type="gramEnd"/>
            <w:r w:rsidRPr="0037256C">
              <w:t xml:space="preserve"> профессионального обучения: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переподготовки рабочих, служащих;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повышения квалификации рабочих, служащих.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 xml:space="preserve">7.1.2. Охват населения программами профессионального </w:t>
            </w:r>
            <w:proofErr w:type="gramStart"/>
            <w:r w:rsidRPr="0037256C">
              <w:t>обучения по</w:t>
            </w:r>
            <w:proofErr w:type="gramEnd"/>
            <w:r w:rsidRPr="0037256C">
              <w:t xml:space="preserve">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18 - 64 лет;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lastRenderedPageBreak/>
              <w:t>18 - 34 лет;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35 - 64 лет.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7.2. 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7.2.1. Удельный вес численности слушателей, завершивших обучение с применением электронного обучения, дистанционных образовательных технологий, в общей численности слушателей, завершивших </w:t>
            </w:r>
            <w:proofErr w:type="gramStart"/>
            <w:r w:rsidRPr="0037256C">
              <w:t>обучение по программам</w:t>
            </w:r>
            <w:proofErr w:type="gramEnd"/>
            <w:r w:rsidRPr="0037256C">
              <w:t xml:space="preserve"> профессионального обучения: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 применением электронного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с применением дистанционных образовательных технологий.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7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7.2.2. Структура численности слушателей, завершивших </w:t>
            </w:r>
            <w:proofErr w:type="gramStart"/>
            <w:r w:rsidRPr="0037256C">
              <w:t>обучение по программам</w:t>
            </w:r>
            <w:proofErr w:type="gramEnd"/>
            <w:r w:rsidRPr="0037256C">
              <w:t xml:space="preserve"> профессионального обучения, по программам и источникам финансирования: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>программы профессиональной подготовки по профессиям рабочих, должностям служащих: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за счет бюджетных ассигнований;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переподготовки рабочих, служащих: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за счет бюджетных ассигнований;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повышения квалификации рабочих, служащих: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за счет бюджетных ассигнований;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lastRenderedPageBreak/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7.2.3.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переподготовки рабочих, служащих;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повышения квалификации рабочих, служащих.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7.3.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311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7.3.1.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высшее образование;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 xml:space="preserve">из них </w:t>
            </w:r>
            <w:proofErr w:type="gramStart"/>
            <w:r w:rsidRPr="0037256C">
              <w:t>соответствующее</w:t>
            </w:r>
            <w:proofErr w:type="gramEnd"/>
            <w:r w:rsidRPr="0037256C">
              <w:t xml:space="preserve"> профилю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среднее профессиональное образование по программам подготовки специалистов среднего звена;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 w:rsidRPr="0037256C">
              <w:t xml:space="preserve">из них </w:t>
            </w:r>
            <w:proofErr w:type="gramStart"/>
            <w:r w:rsidRPr="0037256C">
              <w:t>соответствующее</w:t>
            </w:r>
            <w:proofErr w:type="gramEnd"/>
            <w:r w:rsidRPr="0037256C">
              <w:t xml:space="preserve"> профилю обучения.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34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7.3.2. Удельный вес численности лиц, завершивших </w:t>
            </w:r>
            <w:proofErr w:type="gramStart"/>
            <w:r w:rsidRPr="0037256C">
              <w:t>обучение</w:t>
            </w:r>
            <w:proofErr w:type="gramEnd"/>
            <w:r w:rsidRPr="0037256C">
              <w:t xml:space="preserve">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преподаватели;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мастера производственного обучения.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7.4.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7.4.1. Удельный вес стоимости дорогостоящих машин и оборудования (стоимостью свыше 1 миллиона рублей за единицу) в общей стоимости машин и оборудования организаций, осуществляющих образовательную деятельность по образовательным программам профессионального обучения.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7.4.2. Число персональных компьютеров, используемых в учебных целях, в расчете на 100 слушателей организаций, осуществляющих образовательную деятельность по образовательным программам профессионального обучения: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единица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имеющих доступ к сети "Интернет".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единица</w:t>
            </w: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7.5. Условия профессионального обучения лиц с ограниченными возможностями здоровья и инвалидов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 xml:space="preserve">7.5.1.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</w:t>
            </w:r>
            <w:proofErr w:type="gramStart"/>
            <w:r w:rsidRPr="0037256C">
              <w:t>обучение по программам</w:t>
            </w:r>
            <w:proofErr w:type="gramEnd"/>
            <w:r w:rsidRPr="0037256C">
              <w:t xml:space="preserve"> профессионального обучения: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слушатели с ограниченными возможностями здоровья;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из них инвалидов, детей-инвалидов;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слушатели, имеющие инвалидность (кроме слушателей с ограниченными возможностями здоровья).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7.6.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7.6.1. Удельный вес работников организаций, завершивших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lastRenderedPageBreak/>
              <w:t xml:space="preserve">обучение за счет средств работодателя, в общей численности слушателей, завершивших </w:t>
            </w:r>
            <w:proofErr w:type="gramStart"/>
            <w:r w:rsidRPr="0037256C">
              <w:t>обучение по программам</w:t>
            </w:r>
            <w:proofErr w:type="gramEnd"/>
            <w:r w:rsidRPr="0037256C">
              <w:t xml:space="preserve"> профессионального обучения.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7.7.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7.7.1. </w:t>
            </w:r>
            <w:proofErr w:type="gramStart"/>
            <w:r w:rsidRPr="0037256C"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профессионального обучения: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всего;</w:t>
            </w:r>
            <w:hyperlink w:anchor="bookmark2" w:tooltip="Current Document">
              <w:r w:rsidRPr="0037256C">
                <w:rPr>
                  <w:rStyle w:val="21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общеобразовательные организации;</w:t>
            </w:r>
            <w:hyperlink w:anchor="bookmark2" w:tooltip="Current Document">
              <w:r w:rsidRPr="0037256C">
                <w:rPr>
                  <w:rStyle w:val="21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профессиональные образовательные организации;</w:t>
            </w:r>
            <w:hyperlink w:anchor="bookmark2" w:tooltip="Current Document">
              <w:r w:rsidRPr="0037256C">
                <w:rPr>
                  <w:rStyle w:val="21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образовательные организации высшего образования;</w:t>
            </w:r>
            <w:hyperlink w:anchor="bookmark2" w:tooltip="Current Document">
              <w:r w:rsidRPr="0037256C">
                <w:rPr>
                  <w:rStyle w:val="21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организации дополнительного образования;</w:t>
            </w:r>
            <w:hyperlink w:anchor="bookmark2" w:tooltip="Current Document">
              <w:r w:rsidRPr="0037256C">
                <w:rPr>
                  <w:rStyle w:val="21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rFonts w:cs="Tahoma"/>
              </w:rPr>
            </w:pPr>
            <w:r w:rsidRPr="0037256C">
              <w:t>организации дополнительного профессионального образования;</w:t>
            </w:r>
            <w:hyperlink w:anchor="bookmark2" w:tooltip="Current Document">
              <w:r w:rsidRPr="0037256C">
                <w:rPr>
                  <w:rStyle w:val="21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иные организации.</w:t>
            </w:r>
            <w:hyperlink w:anchor="bookmark2" w:tooltip="Current Document">
              <w:r w:rsidRPr="0037256C">
                <w:rPr>
                  <w:rStyle w:val="210"/>
                </w:rPr>
                <w:t>&lt;**&gt;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7.8.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7.8.1. Удельный вес финансовых средств от приносящей доход деятельности в общем объеме финансовых средств, полученных организациями, осуществляющими образовательную деятельность по образовательным программам профессионального обучения.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7.9. Сведения о представителях работодателей, участвующих в учебном процессе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51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 xml:space="preserve">7.9.1. Удельный вес численности преподавателей и мастеров производственного обучения из числа работников организаций и предприятий, работающих на условиях внешнего совместительства, привлеченных </w:t>
            </w:r>
            <w:proofErr w:type="gramStart"/>
            <w:r w:rsidRPr="0037256C">
              <w:t>к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183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lastRenderedPageBreak/>
              <w:t>образовательной деятельности, в общей численности преподавателей и мастеров производственного обучения в организациях, осуществляющих образовательную деятельность по образовательным программам профессионального обучения.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37256C">
              <w:t>V. Дополнительная информация о системе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31" w:lineRule="exact"/>
              <w:jc w:val="center"/>
            </w:pPr>
            <w:r w:rsidRPr="0037256C">
              <w:t>8. Сведения об интеграции образования и науки, а также образования и сферы труда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8.1. Интеграция образования и науки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8.1.1. Удельный вес сектора организаций высшего образования во внутренних затратах на исследования и разработки.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8.2. Участие организаций различных отраслей экономики в обеспечении и осуществлении образовательной деятельности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14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8.2.1. Удельный вес численности студентов, обучающихся по договорам о целевом приеме или целевом обучении,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8.2.2. Удельный вес численности студентов, обучающихся по договорам о целевом обучении,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31" w:lineRule="exact"/>
            </w:pPr>
            <w:r w:rsidRPr="0037256C">
              <w:t>программы подготовки квалифицированных рабочих, служащих;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программы подготовки специалистов среднего звена.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27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8.2.3. </w:t>
            </w:r>
            <w:proofErr w:type="gramStart"/>
            <w:r w:rsidRPr="0037256C">
              <w:t>Удельный вес числа организаций, имеющих структурные подразделения, обеспечивающие практическую подготовку слушателей на базе предприятий/организаций, осуществляющих деятельность по профилю реализуемых образовательных программ, в общем числе организаций, осуществляющих образовательную деятельность по образовательным программам профессионального обучения: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на базе предприятий/организаций реального сектора экономики.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311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8.2.4. Распространенность сотрудничества организаций реального сектора экономики с образовательными организациями, осуществляющими образовательную деятельность по профессиональным образовательным программам (удельный вес организаций реального сектора экономики, сотрудничавших с образовательными организациями, реализующими профессиональные образовательные программы, в общем числе организаций реального сектора экономики):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среднего профессионального образования</w:t>
            </w:r>
            <w:proofErr w:type="gramStart"/>
            <w:r w:rsidRPr="0037256C">
              <w:t xml:space="preserve">; </w:t>
            </w:r>
            <w:r w:rsidRPr="0037256C">
              <w:rPr>
                <w:rStyle w:val="22"/>
              </w:rPr>
              <w:t>&lt;*&gt;</w:t>
            </w:r>
            <w:r w:rsidRPr="0037256C">
              <w:t>;</w:t>
            </w:r>
            <w:hyperlink w:anchor="bookmark0" w:tooltip="Current Document">
              <w:r w:rsidRPr="0037256C">
                <w:rPr>
                  <w:rStyle w:val="22"/>
                </w:rPr>
                <w:t>&lt;***&gt;</w:t>
              </w:r>
            </w:hyperlink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  <w:rPr>
                <w:rFonts w:cs="Tahoma"/>
              </w:rPr>
            </w:pPr>
            <w:r w:rsidRPr="0037256C">
              <w:t>высшего образования (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магистратуры</w:t>
            </w:r>
            <w:proofErr w:type="gramStart"/>
            <w:r w:rsidRPr="0037256C">
              <w:t xml:space="preserve">). </w:t>
            </w:r>
            <w:r w:rsidRPr="0037256C">
              <w:rPr>
                <w:rStyle w:val="22"/>
              </w:rPr>
              <w:t>&lt;*&gt;</w:t>
            </w:r>
            <w:r w:rsidRPr="0037256C">
              <w:t>;</w:t>
            </w:r>
            <w:hyperlink w:anchor="bookmark0" w:tooltip="Current Document">
              <w:r w:rsidRPr="0037256C">
                <w:rPr>
                  <w:rStyle w:val="22"/>
                </w:rPr>
                <w:t>&lt;***&gt;</w:t>
              </w:r>
            </w:hyperlink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 w:rsidRPr="0037256C">
              <w:t>9.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9.1.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граждане СНГ.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 xml:space="preserve">9.2. Удельный вес численности иностранных студентов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37256C">
              <w:t>бакалавриата</w:t>
            </w:r>
            <w:proofErr w:type="spellEnd"/>
            <w:r w:rsidRPr="0037256C">
              <w:t xml:space="preserve">, программам </w:t>
            </w:r>
            <w:proofErr w:type="spellStart"/>
            <w:r w:rsidRPr="0037256C">
              <w:t>специалитета</w:t>
            </w:r>
            <w:proofErr w:type="spellEnd"/>
            <w:r w:rsidRPr="0037256C">
              <w:t>, программам магистратуры: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всего;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граждане СНГ.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ind w:right="480"/>
              <w:jc w:val="right"/>
            </w:pPr>
            <w:r w:rsidRPr="0037256C"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10.1. Оценка деятельности системы образования гражданами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10.1.1. Удовлетворенность населения качеством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lastRenderedPageBreak/>
              <w:t>образования, которое предоставляют образовательные организации: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дошкольные образовательные организации;</w:t>
            </w:r>
            <w:hyperlink w:anchor="bookmark1" w:tooltip="Current Document">
              <w:r w:rsidRPr="0037256C">
                <w:rPr>
                  <w:rStyle w:val="23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общеобразовательные организации</w:t>
            </w:r>
            <w:proofErr w:type="gramStart"/>
            <w:r w:rsidRPr="0037256C">
              <w:t xml:space="preserve">; </w:t>
            </w:r>
            <w:r w:rsidRPr="0037256C">
              <w:rPr>
                <w:rStyle w:val="23"/>
              </w:rPr>
              <w:t>&lt;*&gt;</w:t>
            </w:r>
            <w:r w:rsidRPr="0037256C">
              <w:t>;</w:t>
            </w:r>
            <w:hyperlink w:anchor="bookmark0" w:tooltip="Current Document">
              <w:r w:rsidRPr="0037256C">
                <w:rPr>
                  <w:rStyle w:val="23"/>
                </w:rPr>
                <w:t>&lt;***&gt;</w:t>
              </w:r>
            </w:hyperlink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организации дополнительного образования;</w:t>
            </w:r>
            <w:hyperlink w:anchor="bookmark1" w:tooltip="Current Document">
              <w:r w:rsidRPr="0037256C">
                <w:rPr>
                  <w:rStyle w:val="23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профессиональные образовательные организации</w:t>
            </w:r>
            <w:proofErr w:type="gramStart"/>
            <w:r w:rsidRPr="0037256C">
              <w:t>;</w:t>
            </w:r>
            <w:hyperlink w:anchor="bookmark1" w:tooltip="Current Document">
              <w:r w:rsidRPr="0037256C">
                <w:rPr>
                  <w:rStyle w:val="23"/>
                </w:rPr>
                <w:t>&lt;*&gt;</w:t>
              </w:r>
              <w:r w:rsidRPr="0037256C">
                <w:t>;</w:t>
              </w:r>
            </w:hyperlink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образовательные организации высшего образования.</w:t>
            </w:r>
            <w:hyperlink w:anchor="bookmark1" w:tooltip="Current Document">
              <w:r w:rsidRPr="0037256C">
                <w:rPr>
                  <w:rStyle w:val="23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10.1.2. Индекс удовлетворенности работодателей качеством подготовки в образовательных организациях, реализующих</w:t>
            </w:r>
          </w:p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37256C">
              <w:t>профессиональные образовательные программы</w:t>
            </w:r>
            <w:proofErr w:type="gramStart"/>
            <w:r w:rsidRPr="0037256C">
              <w:t>.</w:t>
            </w:r>
            <w:hyperlink w:anchor="bookmark1" w:tooltip="Current Document">
              <w:r w:rsidRPr="0037256C">
                <w:rPr>
                  <w:rStyle w:val="23"/>
                </w:rPr>
                <w:t>&lt;*&gt;</w:t>
              </w:r>
              <w:r w:rsidRPr="0037256C">
                <w:t>;</w:t>
              </w:r>
            </w:hyperlink>
            <w:proofErr w:type="gramEnd"/>
          </w:p>
          <w:p w:rsidR="00E53025" w:rsidRPr="0037256C" w:rsidRDefault="00C62E8C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hyperlink w:anchor="bookmark0" w:tooltip="Current Document">
              <w:r w:rsidR="00E53025" w:rsidRPr="0037256C">
                <w:rPr>
                  <w:rStyle w:val="23"/>
                </w:rPr>
                <w:t>&lt;***&gt;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балл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10.1.3. Удовлетворенность родителей (законных представителей) детей, обучающихся в организациях дополнительного образования: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after="60" w:line="240" w:lineRule="auto"/>
            </w:pPr>
            <w:r w:rsidRPr="0037256C">
              <w:t>удобством территориального расположения организации;</w:t>
            </w:r>
          </w:p>
          <w:p w:rsidR="00E53025" w:rsidRPr="0037256C" w:rsidRDefault="00C62E8C">
            <w:pPr>
              <w:pStyle w:val="29"/>
              <w:framePr w:wrap="notBeside" w:vAnchor="text" w:hAnchor="text" w:xAlign="center" w:y="1"/>
              <w:shd w:val="clear" w:color="auto" w:fill="auto"/>
              <w:spacing w:before="60" w:line="240" w:lineRule="auto"/>
              <w:rPr>
                <w:rFonts w:cs="Tahoma"/>
              </w:rPr>
            </w:pPr>
            <w:hyperlink w:anchor="bookmark1" w:tooltip="Current Document">
              <w:r w:rsidR="00E53025" w:rsidRPr="0037256C">
                <w:rPr>
                  <w:rStyle w:val="23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содержанием образования;</w:t>
            </w:r>
            <w:hyperlink w:anchor="bookmark1" w:tooltip="Current Document">
              <w:r w:rsidRPr="0037256C">
                <w:rPr>
                  <w:rStyle w:val="23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качеством преподавания;</w:t>
            </w:r>
            <w:hyperlink w:anchor="bookmark1" w:tooltip="Current Document">
              <w:r w:rsidRPr="0037256C">
                <w:rPr>
                  <w:rStyle w:val="23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  <w:ind w:left="80"/>
              <w:jc w:val="left"/>
              <w:rPr>
                <w:rFonts w:cs="Tahoma"/>
              </w:rPr>
            </w:pPr>
            <w:r w:rsidRPr="0037256C">
              <w:t>материальной базой, условиями реализации программ (оснащением, помещениями, оборудованием);</w:t>
            </w:r>
            <w:hyperlink w:anchor="bookmark1" w:tooltip="Current Document">
              <w:r w:rsidRPr="0037256C">
                <w:rPr>
                  <w:rStyle w:val="23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отношением педагогов к детям;</w:t>
            </w:r>
            <w:hyperlink w:anchor="bookmark1" w:tooltip="Current Document">
              <w:r w:rsidRPr="0037256C">
                <w:rPr>
                  <w:rStyle w:val="23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>образовательными результатами.</w:t>
            </w:r>
            <w:hyperlink w:anchor="bookmark1" w:tooltip="Current Document">
              <w:r w:rsidRPr="0037256C">
                <w:rPr>
                  <w:rStyle w:val="23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10.2.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279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proofErr w:type="gramStart"/>
            <w:r w:rsidRPr="0037256C">
              <w:t>10.2.1 .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</w:t>
            </w:r>
            <w:r w:rsidRPr="0037256C">
              <w:rPr>
                <w:lang w:val="en-US"/>
              </w:rPr>
              <w:t>PIRLS</w:t>
            </w:r>
            <w:r w:rsidRPr="0037256C">
              <w:t>), исследование качества математического и естественнонаучного общего образования (</w:t>
            </w:r>
            <w:r w:rsidRPr="0037256C">
              <w:rPr>
                <w:lang w:val="en-US"/>
              </w:rPr>
              <w:t>TIMSS</w:t>
            </w:r>
            <w:r w:rsidRPr="0037256C">
              <w:t>), оценка образовательных достижений обучающихся (</w:t>
            </w:r>
            <w:r w:rsidRPr="0037256C">
              <w:rPr>
                <w:lang w:val="en-US"/>
              </w:rPr>
              <w:t>PISA</w:t>
            </w:r>
            <w:r w:rsidRPr="0037256C">
              <w:t>) в общей численности российских обучающихся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37256C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37256C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lastRenderedPageBreak/>
              <w:t>общеобразовательных организаций: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 xml:space="preserve">международное исследование </w:t>
            </w:r>
            <w:r w:rsidRPr="0037256C">
              <w:rPr>
                <w:lang w:val="en-US"/>
              </w:rPr>
              <w:t>PIRLS;</w:t>
            </w:r>
            <w:hyperlink w:anchor="bookmark1" w:tooltip="Current Document">
              <w:r w:rsidRPr="0037256C">
                <w:rPr>
                  <w:rStyle w:val="24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 xml:space="preserve">международное исследование </w:t>
            </w:r>
            <w:r w:rsidRPr="0037256C">
              <w:rPr>
                <w:lang w:val="en-US"/>
              </w:rPr>
              <w:t>TIMSS: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  <w:rPr>
                <w:rFonts w:cs="Tahoma"/>
              </w:rPr>
            </w:pPr>
            <w:r w:rsidRPr="0037256C">
              <w:t>математика (4 класс);</w:t>
            </w:r>
            <w:hyperlink w:anchor="bookmark1" w:tooltip="Current Document">
              <w:r w:rsidRPr="0037256C">
                <w:rPr>
                  <w:rStyle w:val="24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  <w:rPr>
                <w:rFonts w:cs="Tahoma"/>
              </w:rPr>
            </w:pPr>
            <w:r w:rsidRPr="0037256C">
              <w:t>математика (8 класс);</w:t>
            </w:r>
            <w:hyperlink w:anchor="bookmark1" w:tooltip="Current Document">
              <w:r w:rsidRPr="0037256C">
                <w:rPr>
                  <w:rStyle w:val="24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  <w:rPr>
                <w:rFonts w:cs="Tahoma"/>
              </w:rPr>
            </w:pPr>
            <w:r w:rsidRPr="0037256C">
              <w:t>естествознание (4 класс);</w:t>
            </w:r>
            <w:hyperlink w:anchor="bookmark1" w:tooltip="Current Document">
              <w:r w:rsidRPr="0037256C">
                <w:rPr>
                  <w:rStyle w:val="24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  <w:rPr>
                <w:rFonts w:cs="Tahoma"/>
              </w:rPr>
            </w:pPr>
            <w:r w:rsidRPr="0037256C">
              <w:t>естествознание (8 класс);</w:t>
            </w:r>
            <w:hyperlink w:anchor="bookmark1" w:tooltip="Current Document">
              <w:r w:rsidRPr="0037256C">
                <w:rPr>
                  <w:rStyle w:val="24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37256C">
              <w:t xml:space="preserve">международное исследование </w:t>
            </w:r>
            <w:r w:rsidRPr="0037256C">
              <w:rPr>
                <w:lang w:val="en-US"/>
              </w:rPr>
              <w:t>PISA: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  <w:rPr>
                <w:rFonts w:cs="Tahoma"/>
              </w:rPr>
            </w:pPr>
            <w:r w:rsidRPr="0037256C">
              <w:t>читательская грамотность;</w:t>
            </w:r>
            <w:hyperlink w:anchor="bookmark1" w:tooltip="Current Document">
              <w:r w:rsidRPr="0037256C">
                <w:rPr>
                  <w:rStyle w:val="24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  <w:rPr>
                <w:rFonts w:cs="Tahoma"/>
              </w:rPr>
            </w:pPr>
            <w:r w:rsidRPr="0037256C">
              <w:t>математическая грамотность;</w:t>
            </w:r>
            <w:hyperlink w:anchor="bookmark1" w:tooltip="Current Document">
              <w:r w:rsidRPr="0037256C">
                <w:rPr>
                  <w:rStyle w:val="24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  <w:rPr>
                <w:rFonts w:cs="Tahoma"/>
              </w:rPr>
            </w:pPr>
            <w:r w:rsidRPr="0037256C">
              <w:t>естественнонаучная грамотность.</w:t>
            </w:r>
            <w:hyperlink w:anchor="bookmark1" w:tooltip="Current Document">
              <w:r w:rsidRPr="0037256C">
                <w:rPr>
                  <w:rStyle w:val="24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37256C"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10.3.1 . Удельный вес числа образовательных организаций, в которых созданы коллегиальные органы управления, в общем числе образовательных организаций: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образовательные организации, осуществляющие образовательную деятельность по образовательным программам среднего профессионального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7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образовательные организации, осуществляющие образовательную деятельность по образовательным программам профессионального обучения;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образовательные организации высшего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организации, осуществляющие образовательную деятельность по дополнительным профессиональным программам.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E53025" w:rsidRPr="0014615B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E217D2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E217D2">
              <w:t>10.4. Развитие региональных систем оценки качества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E217D2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3025" w:rsidRPr="0014615B" w:rsidRDefault="00E53025">
      <w:pPr>
        <w:rPr>
          <w:sz w:val="2"/>
          <w:szCs w:val="2"/>
          <w:highlight w:val="gree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14615B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E217D2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</w:pPr>
            <w:r w:rsidRPr="00E217D2">
              <w:lastRenderedPageBreak/>
              <w:t>10.4.1. Удельный вес числа организаций, имеющих веб-сайт в сети "Интернет", в общем числе организаций: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E217D2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615B" w:rsidRPr="0014615B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E217D2">
              <w:t>дошкольные образовательные организации;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E217D2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E217D2">
              <w:t>100%</w:t>
            </w:r>
          </w:p>
        </w:tc>
      </w:tr>
      <w:tr w:rsidR="0014615B" w:rsidRPr="0014615B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E217D2"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E217D2">
              <w:t>100%</w:t>
            </w:r>
          </w:p>
        </w:tc>
      </w:tr>
      <w:tr w:rsidR="0014615B" w:rsidRPr="0014615B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E217D2">
              <w:t>образовательные организации, осуществляющие образовательную деятельность по образовательным программам среднего профессионального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E217D2">
              <w:t>процент</w:t>
            </w:r>
          </w:p>
        </w:tc>
      </w:tr>
      <w:tr w:rsidR="0014615B" w:rsidRPr="0014615B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E217D2">
              <w:t>образовательные организации высшего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E217D2">
              <w:t>процент</w:t>
            </w:r>
          </w:p>
        </w:tc>
      </w:tr>
      <w:tr w:rsidR="0014615B" w:rsidRPr="0014615B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E217D2">
              <w:t>организации дополнительного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E217D2">
              <w:t>100</w:t>
            </w:r>
          </w:p>
        </w:tc>
      </w:tr>
      <w:tr w:rsidR="0014615B" w:rsidRPr="0014615B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E217D2">
              <w:t>организации, осуществляющие образовательную деятельность по дополнительным профессиональным программам.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E217D2">
              <w:t>процент</w:t>
            </w:r>
          </w:p>
        </w:tc>
      </w:tr>
      <w:tr w:rsidR="0014615B" w:rsidRPr="0014615B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E217D2">
              <w:t>10.4.2. Удельный вес числа организаций, имеющих на веб-сайте в сети "Интернет" информацию о нормативно закрепленном перечне сведений о деятельности организации, в общем числе следующих организаций: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615B" w:rsidRPr="0014615B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E217D2">
              <w:t>дошкольные образовательные организации;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E217D2">
              <w:t>100%</w:t>
            </w:r>
          </w:p>
        </w:tc>
      </w:tr>
      <w:tr w:rsidR="0014615B" w:rsidRPr="0037256C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E217D2"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E217D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E217D2">
              <w:t>100%</w:t>
            </w:r>
          </w:p>
        </w:tc>
      </w:tr>
      <w:tr w:rsidR="0014615B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37256C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37256C">
              <w:t>образовательные организации, осуществляющие образовательную деятельность по образовательным программам среднего профессионального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37256C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14615B" w:rsidRPr="0037256C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37256C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образовательные организации высшего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37256C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14615B" w:rsidRPr="0037256C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37256C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37256C">
              <w:t>организации дополнительного образования;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37256C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14615B" w:rsidRPr="0037256C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37256C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37256C">
              <w:t>организации, осуществляющие образовательную деятельность по дополнительным профессиональным программам.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37256C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37256C">
              <w:t>процент</w:t>
            </w:r>
          </w:p>
        </w:tc>
      </w:tr>
      <w:tr w:rsidR="0014615B" w:rsidRPr="003A6EF2">
        <w:trPr>
          <w:trHeight w:val="119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3A6EF2" w:rsidRDefault="0014615B" w:rsidP="0014615B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rFonts w:cs="Tahoma"/>
                <w:highlight w:val="yellow"/>
              </w:rPr>
            </w:pPr>
            <w:r w:rsidRPr="00D32680"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5B" w:rsidRPr="003A6EF2" w:rsidRDefault="0014615B" w:rsidP="0014615B">
            <w:pPr>
              <w:framePr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</w:tbl>
    <w:p w:rsidR="00E53025" w:rsidRPr="003A6EF2" w:rsidRDefault="00E53025">
      <w:pPr>
        <w:rPr>
          <w:sz w:val="2"/>
          <w:szCs w:val="2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BD1906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  <w:rPr>
                <w:rFonts w:cs="Tahoma"/>
              </w:rPr>
            </w:pPr>
            <w:r w:rsidRPr="00BD1906">
              <w:lastRenderedPageBreak/>
              <w:t>11.1. Социально-демографические характеристики и социальная интеграция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</w:pPr>
            <w:r w:rsidRPr="00BD1906">
              <w:t>11.1.1.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cs="Tahoma"/>
              </w:rPr>
            </w:pPr>
            <w:r w:rsidRPr="00BD1906">
              <w:t>94%</w:t>
            </w:r>
          </w:p>
        </w:tc>
      </w:tr>
      <w:tr w:rsidR="00E53025" w:rsidRPr="00BD1906">
        <w:trPr>
          <w:trHeight w:val="182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11.1.2.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117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процент</w:t>
            </w:r>
          </w:p>
        </w:tc>
      </w:tr>
      <w:tr w:rsidR="00E53025" w:rsidRPr="00BD1906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процент</w:t>
            </w: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BD1906">
              <w:t xml:space="preserve">образовательные программы высшего образования - программы </w:t>
            </w:r>
            <w:proofErr w:type="spellStart"/>
            <w:r w:rsidRPr="00BD1906">
              <w:t>бакалавриата</w:t>
            </w:r>
            <w:proofErr w:type="spellEnd"/>
            <w:r w:rsidRPr="00BD1906">
              <w:t>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процент</w:t>
            </w: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  <w:ind w:left="80"/>
              <w:jc w:val="left"/>
            </w:pPr>
            <w:r w:rsidRPr="00BD1906">
              <w:t xml:space="preserve">образовательные программы высшего образования - программы </w:t>
            </w:r>
            <w:proofErr w:type="spellStart"/>
            <w:r w:rsidRPr="00BD1906">
              <w:t>специалитета</w:t>
            </w:r>
            <w:proofErr w:type="spellEnd"/>
            <w:r w:rsidRPr="00BD1906">
              <w:t>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процент</w:t>
            </w:r>
          </w:p>
        </w:tc>
      </w:tr>
      <w:tr w:rsidR="00E53025" w:rsidRPr="00BD1906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BD1906">
              <w:t>образовательные программы высшего образования - программы магистратуры;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процент</w:t>
            </w: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17" w:lineRule="exact"/>
              <w:ind w:left="80"/>
              <w:jc w:val="left"/>
            </w:pPr>
            <w:r w:rsidRPr="00BD1906">
              <w:t>образовательные программы высшего образования - программы подготовки кадров высшей квалификации.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процент</w:t>
            </w: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11.2. Ценностные ориентации молодежи и ее участие в общественных достижениях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11.2.1. Удельный вес численности молодых людей в возрасте 14 - 30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framePr w:wrap="notBeside" w:vAnchor="text" w:hAnchor="text" w:xAlign="center" w:y="1"/>
              <w:jc w:val="center"/>
            </w:pPr>
            <w:r w:rsidRPr="00BD1906">
              <w:t>56%</w:t>
            </w:r>
          </w:p>
        </w:tc>
      </w:tr>
      <w:tr w:rsidR="00E53025" w:rsidRPr="00BD1906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BD1906"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  <w:hyperlink w:anchor="bookmark1" w:tooltip="Current Document">
              <w:r w:rsidRPr="00BD1906">
                <w:rPr>
                  <w:rStyle w:val="25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8A007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 xml:space="preserve">17 объединений, не пользующихся господдержкой </w:t>
            </w:r>
          </w:p>
        </w:tc>
      </w:tr>
      <w:tr w:rsidR="00E53025" w:rsidRPr="00BD1906">
        <w:trPr>
          <w:trHeight w:val="118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  <w:rPr>
                <w:rFonts w:cs="Tahoma"/>
              </w:rPr>
            </w:pPr>
            <w:r w:rsidRPr="00BD1906"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  <w:hyperlink w:anchor="bookmark1" w:tooltip="Current Document">
              <w:r w:rsidRPr="00BD1906">
                <w:rPr>
                  <w:rStyle w:val="25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BD1906">
              <w:rPr>
                <w:sz w:val="24"/>
                <w:szCs w:val="24"/>
              </w:rPr>
              <w:t xml:space="preserve">Молодежное объединение «Молодая гвардия», «Парламентская республика» школа № 2, Школьная детская организация «Солнечная республика» школа №24, «Новое поколение» школа №10,  Школьная детская общественная организация «Город нашей мечты» №15,  Школьная республика БИНН школа </w:t>
            </w: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</w:p>
        </w:tc>
      </w:tr>
    </w:tbl>
    <w:p w:rsidR="00E53025" w:rsidRPr="00BD1906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BD1906">
        <w:trPr>
          <w:trHeight w:val="86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after="60" w:line="240" w:lineRule="auto"/>
            </w:pPr>
            <w:r w:rsidRPr="00BD1906">
              <w:t>политические молодежные общественные объединения.</w:t>
            </w:r>
          </w:p>
          <w:p w:rsidR="00E53025" w:rsidRPr="00BD1906" w:rsidRDefault="00C62E8C">
            <w:pPr>
              <w:pStyle w:val="29"/>
              <w:framePr w:wrap="notBeside" w:vAnchor="text" w:hAnchor="text" w:xAlign="center" w:y="1"/>
              <w:shd w:val="clear" w:color="auto" w:fill="auto"/>
              <w:spacing w:before="60" w:line="240" w:lineRule="auto"/>
              <w:rPr>
                <w:rFonts w:cs="Tahoma"/>
              </w:rPr>
            </w:pPr>
            <w:hyperlink w:anchor="bookmark1" w:tooltip="Current Document">
              <w:r w:rsidR="00E53025"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0</w:t>
            </w:r>
          </w:p>
        </w:tc>
      </w:tr>
      <w:tr w:rsidR="00E53025" w:rsidRPr="00BD1906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11.3. Образование и занятость молодежи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BD1906">
              <w:t>11.3.1. Удельный вес лиц, совмещающих учебу и работу, в общей численности студентов старших курсов, обучающихся по образовательным программам высшего образования.</w:t>
            </w:r>
            <w:hyperlink w:anchor="bookmark1" w:tooltip="Current Document">
              <w:r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F46657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BD1906">
              <w:t>0</w:t>
            </w:r>
          </w:p>
        </w:tc>
      </w:tr>
      <w:tr w:rsidR="00E53025" w:rsidRPr="00BD1906">
        <w:trPr>
          <w:trHeight w:val="150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11.4.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</w:pPr>
            <w:r w:rsidRPr="00BD1906">
              <w:t>11.4.1.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BD1906">
              <w:t>в инновационной деятельности и научно-техническом творчестве;</w:t>
            </w:r>
            <w:hyperlink w:anchor="bookmark1" w:tooltip="Current Document">
              <w:r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0</w:t>
            </w:r>
          </w:p>
        </w:tc>
      </w:tr>
      <w:tr w:rsidR="00E53025" w:rsidRPr="00BD1906">
        <w:trPr>
          <w:trHeight w:val="85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BD1906">
              <w:t>в работе в средствах массовой информации (молодежные медиа);</w:t>
            </w:r>
            <w:hyperlink w:anchor="bookmark1" w:tooltip="Current Document">
              <w:r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5C5BF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2%</w:t>
            </w: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6" w:lineRule="exact"/>
              <w:rPr>
                <w:rFonts w:cs="Tahoma"/>
              </w:rPr>
            </w:pPr>
            <w:r w:rsidRPr="00BD1906">
              <w:t>в содействии подготовке и переподготовке специалистов в сфере государственной молодежной политики;</w:t>
            </w:r>
            <w:hyperlink w:anchor="bookmark1" w:tooltip="Current Document">
              <w:r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B60D66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0</w:t>
            </w: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BD1906">
              <w:t>в международном и межрегиональном молодежном сотрудничестве;</w:t>
            </w:r>
            <w:hyperlink w:anchor="bookmark1" w:tooltip="Current Document">
              <w:r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0,5%</w:t>
            </w:r>
          </w:p>
        </w:tc>
      </w:tr>
      <w:tr w:rsidR="00E53025" w:rsidRPr="00BD1906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BD1906">
              <w:t>в занятиях творческой деятельностью;</w:t>
            </w:r>
            <w:hyperlink w:anchor="bookmark1" w:tooltip="Current Document">
              <w:r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9%</w:t>
            </w:r>
          </w:p>
        </w:tc>
      </w:tr>
      <w:tr w:rsidR="00E53025" w:rsidRPr="00BD1906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BD1906">
              <w:t>в профориентации и карьерных устремлениях;</w:t>
            </w:r>
            <w:hyperlink w:anchor="bookmark1" w:tooltip="Current Document">
              <w:r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BD1906">
              <w:t>0</w:t>
            </w:r>
          </w:p>
        </w:tc>
      </w:tr>
      <w:tr w:rsidR="00E53025" w:rsidRPr="00BD1906">
        <w:trPr>
          <w:trHeight w:val="85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BD1906">
              <w:t>в поддержке и взаимодействии с общественными организациями и движениями;</w:t>
            </w:r>
            <w:hyperlink w:anchor="bookmark1" w:tooltip="Current Document">
              <w:r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34%</w:t>
            </w:r>
          </w:p>
        </w:tc>
      </w:tr>
      <w:tr w:rsidR="00E53025" w:rsidRPr="00BD1906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BD1906">
              <w:t>в формировании семейных ценностей;</w:t>
            </w:r>
            <w:hyperlink w:anchor="bookmark1" w:tooltip="Current Document">
              <w:r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BD1906">
              <w:t>0</w:t>
            </w:r>
          </w:p>
        </w:tc>
      </w:tr>
      <w:tr w:rsidR="00E53025" w:rsidRPr="00BD1906">
        <w:trPr>
          <w:trHeight w:val="53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BD1906">
              <w:t>в патриотическом воспитании;</w:t>
            </w:r>
            <w:hyperlink w:anchor="bookmark1" w:tooltip="Current Document">
              <w:r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17,%</w:t>
            </w:r>
          </w:p>
        </w:tc>
      </w:tr>
      <w:tr w:rsidR="00E53025" w:rsidRPr="00BD1906">
        <w:trPr>
          <w:trHeight w:val="118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Tahoma"/>
              </w:rPr>
            </w:pPr>
            <w:r w:rsidRPr="00BD1906"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  <w:hyperlink w:anchor="bookmark1" w:tooltip="Current Document">
              <w:r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BD1906">
              <w:t>0</w:t>
            </w:r>
          </w:p>
        </w:tc>
      </w:tr>
      <w:tr w:rsidR="00E53025" w:rsidRPr="00BD1906">
        <w:trPr>
          <w:trHeight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ahoma"/>
              </w:rPr>
            </w:pPr>
            <w:r w:rsidRPr="00BD1906">
              <w:t>в волонтерской деятельности;</w:t>
            </w:r>
            <w:hyperlink w:anchor="bookmark1" w:tooltip="Current Document">
              <w:r w:rsidRPr="00BD1906">
                <w:rPr>
                  <w:rStyle w:val="26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>7,5%</w:t>
            </w:r>
          </w:p>
        </w:tc>
      </w:tr>
      <w:tr w:rsidR="00E53025" w:rsidRPr="00BD1906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D1906">
              <w:t>в спортивных занятиях, популяризации культуры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 w:rsidP="00971CEA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 w:rsidRPr="00BD1906">
              <w:t xml:space="preserve">10,2% </w:t>
            </w:r>
          </w:p>
        </w:tc>
      </w:tr>
    </w:tbl>
    <w:p w:rsidR="00E53025" w:rsidRPr="00BD1906" w:rsidRDefault="00E5302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3"/>
        <w:gridCol w:w="2851"/>
      </w:tblGrid>
      <w:tr w:rsidR="00E53025" w:rsidRPr="00BD1906">
        <w:trPr>
          <w:trHeight w:val="5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BD1906">
              <w:lastRenderedPageBreak/>
              <w:t>безопасности в молодежной среде;</w:t>
            </w:r>
            <w:hyperlink w:anchor="bookmark1" w:tooltip="Current Document">
              <w:r w:rsidRPr="00BD1906">
                <w:rPr>
                  <w:rStyle w:val="27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BD1906">
              <w:rPr>
                <w:sz w:val="20"/>
                <w:szCs w:val="20"/>
              </w:rPr>
              <w:t>5,3%</w:t>
            </w:r>
          </w:p>
        </w:tc>
      </w:tr>
      <w:tr w:rsidR="00E53025" w:rsidRPr="0037256C">
        <w:trPr>
          <w:trHeight w:val="547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BD1906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BD1906">
              <w:t>в развитии молодежного самоуправления.</w:t>
            </w:r>
            <w:hyperlink w:anchor="bookmark1" w:tooltip="Current Document">
              <w:r w:rsidRPr="00BD1906">
                <w:rPr>
                  <w:rStyle w:val="27"/>
                </w:rPr>
                <w:t>&lt;*&gt;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025" w:rsidRPr="0037256C" w:rsidRDefault="00E53025">
            <w:pPr>
              <w:pStyle w:val="29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cs="Tahoma"/>
              </w:rPr>
            </w:pPr>
            <w:r w:rsidRPr="00BD1906">
              <w:t>1,5%</w:t>
            </w:r>
          </w:p>
        </w:tc>
      </w:tr>
    </w:tbl>
    <w:p w:rsidR="00E53025" w:rsidRPr="0037256C" w:rsidRDefault="00E53025">
      <w:pPr>
        <w:rPr>
          <w:sz w:val="2"/>
          <w:szCs w:val="2"/>
        </w:rPr>
      </w:pPr>
    </w:p>
    <w:p w:rsidR="00E53025" w:rsidRPr="0037256C" w:rsidRDefault="00E53025">
      <w:pPr>
        <w:pStyle w:val="29"/>
        <w:shd w:val="clear" w:color="auto" w:fill="auto"/>
        <w:spacing w:before="780" w:after="161" w:line="322" w:lineRule="exact"/>
        <w:ind w:left="20" w:right="20" w:firstLine="540"/>
      </w:pPr>
      <w:bookmarkStart w:id="1" w:name="bookmark0"/>
      <w:bookmarkStart w:id="2" w:name="bookmark1"/>
      <w:bookmarkStart w:id="3" w:name="bookmark2"/>
      <w:r w:rsidRPr="0037256C">
        <w:t>&lt;*&gt; - сбор данных осуществляется в целом по Российской Федерации без детализации по субъектам Российской Федерации;</w:t>
      </w:r>
      <w:bookmarkEnd w:id="1"/>
      <w:bookmarkEnd w:id="2"/>
      <w:bookmarkEnd w:id="3"/>
    </w:p>
    <w:p w:rsidR="00E53025" w:rsidRPr="0037256C" w:rsidRDefault="00E53025">
      <w:pPr>
        <w:pStyle w:val="29"/>
        <w:shd w:val="clear" w:color="auto" w:fill="auto"/>
        <w:spacing w:after="212" w:line="270" w:lineRule="exact"/>
        <w:ind w:left="20" w:firstLine="540"/>
      </w:pPr>
      <w:r w:rsidRPr="0037256C">
        <w:t xml:space="preserve">&lt;**&gt; - сбор данных </w:t>
      </w:r>
      <w:r w:rsidRPr="0037256C">
        <w:rPr>
          <w:rStyle w:val="28"/>
        </w:rPr>
        <w:t xml:space="preserve">осуществляется </w:t>
      </w:r>
      <w:r w:rsidRPr="0037256C">
        <w:t>с 2017 года;</w:t>
      </w:r>
    </w:p>
    <w:p w:rsidR="00E53025" w:rsidRPr="0037256C" w:rsidRDefault="00E53025">
      <w:pPr>
        <w:pStyle w:val="29"/>
        <w:shd w:val="clear" w:color="auto" w:fill="auto"/>
        <w:spacing w:after="175" w:line="270" w:lineRule="exact"/>
        <w:ind w:left="20" w:firstLine="540"/>
      </w:pPr>
      <w:bookmarkStart w:id="4" w:name="bookmark3"/>
      <w:r w:rsidRPr="0037256C">
        <w:t xml:space="preserve">&lt;***&gt; - сбор данных </w:t>
      </w:r>
      <w:r w:rsidRPr="0037256C">
        <w:rPr>
          <w:rStyle w:val="28"/>
        </w:rPr>
        <w:t xml:space="preserve">осуществляется </w:t>
      </w:r>
      <w:r w:rsidRPr="0037256C">
        <w:t>с 2018 года;</w:t>
      </w:r>
      <w:bookmarkEnd w:id="4"/>
    </w:p>
    <w:p w:rsidR="00E53025" w:rsidRPr="0037256C" w:rsidRDefault="00E53025">
      <w:pPr>
        <w:pStyle w:val="29"/>
        <w:shd w:val="clear" w:color="auto" w:fill="auto"/>
        <w:spacing w:after="116" w:line="317" w:lineRule="exact"/>
        <w:ind w:left="20" w:right="20" w:firstLine="540"/>
      </w:pPr>
      <w:r w:rsidRPr="0037256C">
        <w:t xml:space="preserve">&lt;****&gt; - по разделу также осуществляется сбор данных в соответствии с </w:t>
      </w:r>
      <w:r w:rsidRPr="0037256C">
        <w:rPr>
          <w:rStyle w:val="27"/>
        </w:rPr>
        <w:t xml:space="preserve">показателями </w:t>
      </w:r>
      <w:r w:rsidRPr="0037256C">
        <w:t xml:space="preserve">деятельности образовательной организации высшего образования, подлежащей </w:t>
      </w:r>
      <w:proofErr w:type="spellStart"/>
      <w:r w:rsidRPr="0037256C">
        <w:t>самообследованию</w:t>
      </w:r>
      <w:proofErr w:type="spellEnd"/>
      <w:r w:rsidRPr="0037256C">
        <w:t>, утвержденными приказом Министерства образования и науки Российской Федерации от 10 декабря 2013 г. № 1324, с изменениями, внесенными приказом Министерства образования и науки Российской Федерации от 15 февраля 2017 г. № 136;</w:t>
      </w:r>
    </w:p>
    <w:p w:rsidR="00E53025" w:rsidRPr="0037256C" w:rsidRDefault="00E53025">
      <w:pPr>
        <w:pStyle w:val="29"/>
        <w:shd w:val="clear" w:color="auto" w:fill="auto"/>
        <w:spacing w:after="120" w:line="322" w:lineRule="exact"/>
        <w:ind w:left="20" w:right="20" w:firstLine="540"/>
      </w:pPr>
      <w:proofErr w:type="gramStart"/>
      <w:r w:rsidRPr="0037256C">
        <w:t>&lt;*****&gt; -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образования, в рамках государственного контроля (надзора) в сфере образования из открытых источников и не запрашивается у организаций, осуществляющих образовательную деятельность;</w:t>
      </w:r>
      <w:proofErr w:type="gramEnd"/>
    </w:p>
    <w:p w:rsidR="00E53025" w:rsidRPr="0037256C" w:rsidRDefault="00E53025">
      <w:pPr>
        <w:pStyle w:val="29"/>
        <w:shd w:val="clear" w:color="auto" w:fill="auto"/>
        <w:spacing w:line="322" w:lineRule="exact"/>
        <w:ind w:left="20" w:right="20" w:firstLine="540"/>
      </w:pPr>
      <w:r w:rsidRPr="0037256C">
        <w:t>&lt;******&gt; -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образования.</w:t>
      </w:r>
    </w:p>
    <w:sectPr w:rsidR="00E53025" w:rsidRPr="0037256C" w:rsidSect="002051F3">
      <w:footerReference w:type="default" r:id="rId7"/>
      <w:type w:val="continuous"/>
      <w:pgSz w:w="11905" w:h="16837"/>
      <w:pgMar w:top="1033" w:right="550" w:bottom="1259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85" w:rsidRDefault="00930385" w:rsidP="002051F3">
      <w:r>
        <w:separator/>
      </w:r>
    </w:p>
  </w:endnote>
  <w:endnote w:type="continuationSeparator" w:id="0">
    <w:p w:rsidR="00930385" w:rsidRDefault="00930385" w:rsidP="0020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85" w:rsidRDefault="00930385">
    <w:pPr>
      <w:pStyle w:val="a6"/>
      <w:framePr w:w="11909" w:h="182" w:wrap="none" w:vAnchor="text" w:hAnchor="page" w:x="1" w:y="-421"/>
      <w:shd w:val="clear" w:color="auto" w:fill="auto"/>
      <w:ind w:left="1133"/>
      <w:rPr>
        <w:rFonts w:cs="Tahoma"/>
      </w:rPr>
    </w:pPr>
    <w:r>
      <w:rPr>
        <w:rStyle w:val="9"/>
      </w:rPr>
      <w:t>Показатели мониторинга системы образования - 02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85" w:rsidRDefault="00930385"/>
  </w:footnote>
  <w:footnote w:type="continuationSeparator" w:id="0">
    <w:p w:rsidR="00930385" w:rsidRDefault="009303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51F3"/>
    <w:rsid w:val="00021A10"/>
    <w:rsid w:val="000226AF"/>
    <w:rsid w:val="00041705"/>
    <w:rsid w:val="00066A25"/>
    <w:rsid w:val="000A297C"/>
    <w:rsid w:val="000F2FA2"/>
    <w:rsid w:val="0010006D"/>
    <w:rsid w:val="00104553"/>
    <w:rsid w:val="0011663D"/>
    <w:rsid w:val="00121F25"/>
    <w:rsid w:val="0014615B"/>
    <w:rsid w:val="00154500"/>
    <w:rsid w:val="0016024C"/>
    <w:rsid w:val="001A641A"/>
    <w:rsid w:val="001C237E"/>
    <w:rsid w:val="001E70A3"/>
    <w:rsid w:val="001F2814"/>
    <w:rsid w:val="0020316E"/>
    <w:rsid w:val="002051F3"/>
    <w:rsid w:val="00232E2B"/>
    <w:rsid w:val="00265971"/>
    <w:rsid w:val="00271508"/>
    <w:rsid w:val="00286382"/>
    <w:rsid w:val="00296760"/>
    <w:rsid w:val="002A1278"/>
    <w:rsid w:val="002E3FA5"/>
    <w:rsid w:val="002F333B"/>
    <w:rsid w:val="002F4F92"/>
    <w:rsid w:val="0033095A"/>
    <w:rsid w:val="00331A0A"/>
    <w:rsid w:val="003329BC"/>
    <w:rsid w:val="003500D1"/>
    <w:rsid w:val="00354DD5"/>
    <w:rsid w:val="003616DD"/>
    <w:rsid w:val="0037256C"/>
    <w:rsid w:val="003828C4"/>
    <w:rsid w:val="0039367A"/>
    <w:rsid w:val="003A6EF2"/>
    <w:rsid w:val="003C2F05"/>
    <w:rsid w:val="003C3609"/>
    <w:rsid w:val="003C7DE3"/>
    <w:rsid w:val="003F1FA1"/>
    <w:rsid w:val="00402866"/>
    <w:rsid w:val="0041044D"/>
    <w:rsid w:val="00416D1B"/>
    <w:rsid w:val="004308D6"/>
    <w:rsid w:val="00435F6E"/>
    <w:rsid w:val="00436454"/>
    <w:rsid w:val="00451CC7"/>
    <w:rsid w:val="00461007"/>
    <w:rsid w:val="0049093A"/>
    <w:rsid w:val="00491C8C"/>
    <w:rsid w:val="005043A2"/>
    <w:rsid w:val="005161AF"/>
    <w:rsid w:val="00536CA7"/>
    <w:rsid w:val="00553F99"/>
    <w:rsid w:val="0057009D"/>
    <w:rsid w:val="005B7E75"/>
    <w:rsid w:val="005C5BF6"/>
    <w:rsid w:val="005D21A7"/>
    <w:rsid w:val="005E4787"/>
    <w:rsid w:val="005F0BD5"/>
    <w:rsid w:val="006442F9"/>
    <w:rsid w:val="0065081E"/>
    <w:rsid w:val="006E46B0"/>
    <w:rsid w:val="007130F3"/>
    <w:rsid w:val="0072105D"/>
    <w:rsid w:val="007641C4"/>
    <w:rsid w:val="00780E5E"/>
    <w:rsid w:val="0079201D"/>
    <w:rsid w:val="00795240"/>
    <w:rsid w:val="007A1114"/>
    <w:rsid w:val="007B579C"/>
    <w:rsid w:val="007C1E6E"/>
    <w:rsid w:val="007E48ED"/>
    <w:rsid w:val="007F197D"/>
    <w:rsid w:val="00816752"/>
    <w:rsid w:val="00823290"/>
    <w:rsid w:val="00840A8B"/>
    <w:rsid w:val="00870AEF"/>
    <w:rsid w:val="008733EE"/>
    <w:rsid w:val="00881D4B"/>
    <w:rsid w:val="00887070"/>
    <w:rsid w:val="00887D43"/>
    <w:rsid w:val="00891227"/>
    <w:rsid w:val="008A007A"/>
    <w:rsid w:val="008C634A"/>
    <w:rsid w:val="008C7351"/>
    <w:rsid w:val="008E68BD"/>
    <w:rsid w:val="008F0D61"/>
    <w:rsid w:val="009021B0"/>
    <w:rsid w:val="00902B75"/>
    <w:rsid w:val="0090302F"/>
    <w:rsid w:val="00930385"/>
    <w:rsid w:val="00935849"/>
    <w:rsid w:val="00940BA9"/>
    <w:rsid w:val="00952B89"/>
    <w:rsid w:val="00971CEA"/>
    <w:rsid w:val="00987B72"/>
    <w:rsid w:val="009A07A8"/>
    <w:rsid w:val="009A4B5E"/>
    <w:rsid w:val="009C311D"/>
    <w:rsid w:val="009F0DE7"/>
    <w:rsid w:val="00A13C12"/>
    <w:rsid w:val="00A22B67"/>
    <w:rsid w:val="00A62B3F"/>
    <w:rsid w:val="00A62D5F"/>
    <w:rsid w:val="00A7796B"/>
    <w:rsid w:val="00A8750C"/>
    <w:rsid w:val="00A94DC5"/>
    <w:rsid w:val="00AA5E96"/>
    <w:rsid w:val="00B02981"/>
    <w:rsid w:val="00B37898"/>
    <w:rsid w:val="00B60D66"/>
    <w:rsid w:val="00B6659E"/>
    <w:rsid w:val="00BD1906"/>
    <w:rsid w:val="00BD69CE"/>
    <w:rsid w:val="00BF4889"/>
    <w:rsid w:val="00C020D9"/>
    <w:rsid w:val="00C17E2A"/>
    <w:rsid w:val="00C35935"/>
    <w:rsid w:val="00C405F9"/>
    <w:rsid w:val="00C62E8C"/>
    <w:rsid w:val="00CE7D65"/>
    <w:rsid w:val="00CF009F"/>
    <w:rsid w:val="00D01C3D"/>
    <w:rsid w:val="00D05C67"/>
    <w:rsid w:val="00D109C0"/>
    <w:rsid w:val="00D23DB9"/>
    <w:rsid w:val="00D32680"/>
    <w:rsid w:val="00D34DF0"/>
    <w:rsid w:val="00D42625"/>
    <w:rsid w:val="00D557CE"/>
    <w:rsid w:val="00D721D0"/>
    <w:rsid w:val="00DE441C"/>
    <w:rsid w:val="00DF334A"/>
    <w:rsid w:val="00DF408A"/>
    <w:rsid w:val="00E217D2"/>
    <w:rsid w:val="00E31975"/>
    <w:rsid w:val="00E53025"/>
    <w:rsid w:val="00EE141A"/>
    <w:rsid w:val="00F27F4B"/>
    <w:rsid w:val="00F46657"/>
    <w:rsid w:val="00F473C8"/>
    <w:rsid w:val="00F504B1"/>
    <w:rsid w:val="00FA6939"/>
    <w:rsid w:val="00FC7D8E"/>
    <w:rsid w:val="00FE4BC2"/>
    <w:rsid w:val="00FF1A0F"/>
    <w:rsid w:val="00FF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51F3"/>
    <w:rPr>
      <w:color w:val="auto"/>
      <w:u w:val="single"/>
    </w:rPr>
  </w:style>
  <w:style w:type="character" w:customStyle="1" w:styleId="a4">
    <w:name w:val="Основной текст_"/>
    <w:basedOn w:val="a0"/>
    <w:link w:val="29"/>
    <w:uiPriority w:val="99"/>
    <w:locked/>
    <w:rsid w:val="002051F3"/>
    <w:rPr>
      <w:rFonts w:ascii="Times New Roman" w:hAnsi="Times New Roman" w:cs="Times New Roman"/>
      <w:sz w:val="27"/>
      <w:szCs w:val="27"/>
    </w:rPr>
  </w:style>
  <w:style w:type="character" w:customStyle="1" w:styleId="a5">
    <w:name w:val="Колонтитул_"/>
    <w:basedOn w:val="a0"/>
    <w:link w:val="a6"/>
    <w:uiPriority w:val="99"/>
    <w:locked/>
    <w:rsid w:val="002051F3"/>
    <w:rPr>
      <w:rFonts w:ascii="Times New Roman" w:hAnsi="Times New Roman" w:cs="Times New Roman"/>
      <w:sz w:val="20"/>
      <w:szCs w:val="20"/>
    </w:rPr>
  </w:style>
  <w:style w:type="character" w:customStyle="1" w:styleId="9">
    <w:name w:val="Колонтитул + 9"/>
    <w:aliases w:val="5 pt"/>
    <w:basedOn w:val="a5"/>
    <w:uiPriority w:val="99"/>
    <w:rsid w:val="002051F3"/>
    <w:rPr>
      <w:rFonts w:ascii="Times New Roman" w:hAnsi="Times New Roman" w:cs="Times New Roman"/>
      <w:spacing w:val="0"/>
      <w:sz w:val="19"/>
      <w:szCs w:val="19"/>
    </w:rPr>
  </w:style>
  <w:style w:type="character" w:customStyle="1" w:styleId="a7">
    <w:name w:val="Подпись к таблице_"/>
    <w:basedOn w:val="a0"/>
    <w:link w:val="a8"/>
    <w:uiPriority w:val="99"/>
    <w:locked/>
    <w:rsid w:val="002051F3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2051F3"/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2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3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4">
    <w:name w:val="Основной текст4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5">
    <w:name w:val="Основной текст5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6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7">
    <w:name w:val="Основной текст7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8">
    <w:name w:val="Основной текст8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90">
    <w:name w:val="Основной текст9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10">
    <w:name w:val="Основной текст10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11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12">
    <w:name w:val="Основной текст12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13">
    <w:name w:val="Основной текст13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14">
    <w:name w:val="Основной текст14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15">
    <w:name w:val="Основной текст15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6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17">
    <w:name w:val="Основной текст17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18">
    <w:name w:val="Основной текст18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19">
    <w:name w:val="Основной текст19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200">
    <w:name w:val="Основной текст20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210">
    <w:name w:val="Основной текст21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22">
    <w:name w:val="Основной текст22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23">
    <w:name w:val="Основной текст23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24">
    <w:name w:val="Основной текст24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25">
    <w:name w:val="Основной текст25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26">
    <w:name w:val="Основной текст26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27">
    <w:name w:val="Основной текст27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character" w:customStyle="1" w:styleId="28">
    <w:name w:val="Основной текст28"/>
    <w:basedOn w:val="a4"/>
    <w:uiPriority w:val="99"/>
    <w:rsid w:val="002051F3"/>
    <w:rPr>
      <w:rFonts w:ascii="Times New Roman" w:hAnsi="Times New Roman" w:cs="Times New Roman"/>
      <w:sz w:val="27"/>
      <w:szCs w:val="27"/>
    </w:rPr>
  </w:style>
  <w:style w:type="paragraph" w:customStyle="1" w:styleId="29">
    <w:name w:val="Основной текст29"/>
    <w:basedOn w:val="a"/>
    <w:link w:val="a4"/>
    <w:uiPriority w:val="99"/>
    <w:rsid w:val="002051F3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2051F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2051F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2051F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64</Pages>
  <Words>8829</Words>
  <Characters>79866</Characters>
  <Application>Microsoft Office Word</Application>
  <DocSecurity>0</DocSecurity>
  <Lines>665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22.09.2017 N 955"Об утверждении показателей мониторинга системы образования"(Зарегистрировано в Минюсте России 12.10.2017 N 48516)</vt:lpstr>
    </vt:vector>
  </TitlesOfParts>
  <Company>Grizli777</Company>
  <LinksUpToDate>false</LinksUpToDate>
  <CharactersWithSpaces>88518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22.09.2017 N 955"Об утверждении показателей мониторинга системы образования"(Зарегистрировано в Минюсте России 12.10.2017 N 48516)</dc:title>
  <dc:subject/>
  <dc:creator>Бондарь Евгений Витальевич</dc:creator>
  <cp:keywords/>
  <dc:description/>
  <cp:lastModifiedBy>Сайчук Екатерина</cp:lastModifiedBy>
  <cp:revision>53</cp:revision>
  <cp:lastPrinted>2019-10-30T05:22:00Z</cp:lastPrinted>
  <dcterms:created xsi:type="dcterms:W3CDTF">2019-01-29T23:19:00Z</dcterms:created>
  <dcterms:modified xsi:type="dcterms:W3CDTF">2022-11-29T23:01:00Z</dcterms:modified>
</cp:coreProperties>
</file>