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82" w:rsidRPr="004C4DBE" w:rsidRDefault="00B95C82" w:rsidP="00B95C82">
      <w:pPr>
        <w:pStyle w:val="a4"/>
        <w:spacing w:before="0" w:beforeAutospacing="0" w:after="0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>Статьей 17.1 Федерального закона от 24.06.1998 № 89-ФЗ «Об отходах производства и потребления» установлены требования к обращению с вторичными ресурсами.</w:t>
      </w:r>
    </w:p>
    <w:p w:rsidR="00B95C82" w:rsidRPr="004C4DBE" w:rsidRDefault="00B95C82" w:rsidP="00B95C82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>Так, юридические лица, индивидуальные предприниматели, в результате хозяйственной и (или) иной деятельности которых образовались вторичные ресурсы, обеспечивают их утилизацию самостоятельно либо передачу другим лицам в целях утилизации.</w:t>
      </w:r>
    </w:p>
    <w:p w:rsidR="00B95C82" w:rsidRPr="004C4DBE" w:rsidRDefault="00B95C82" w:rsidP="00B95C82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>Физические лица, в процессе потребления, которыми образуются вторичные ресурсы, обеспечивают их раздельное накопление в местах (на площадках) накопления твердых коммунальных отходов либо сдачу в места сбора вторичных ресурсов.</w:t>
      </w:r>
    </w:p>
    <w:p w:rsidR="00B95C82" w:rsidRPr="004C4DBE" w:rsidRDefault="00B95C82" w:rsidP="00B95C82">
      <w:pPr>
        <w:pStyle w:val="a4"/>
        <w:spacing w:before="0" w:beforeAutospacing="0" w:after="0" w:afterAutospacing="0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 wp14:anchorId="090353B4" wp14:editId="5FAEC5C7">
            <wp:simplePos x="0" y="0"/>
            <wp:positionH relativeFrom="column">
              <wp:align>left</wp:align>
            </wp:positionH>
            <wp:positionV relativeFrom="paragraph">
              <wp:posOffset>494030</wp:posOffset>
            </wp:positionV>
            <wp:extent cx="151447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464" y="21495"/>
                <wp:lineTo x="21464" y="0"/>
                <wp:lineTo x="0" y="0"/>
              </wp:wrapPolygon>
            </wp:wrapTight>
            <wp:docPr id="4" name="Рисунок 4" descr="C:\Users\User\Desktop\Папка передвижка РАЗДЕЛЬНЫЙ СБОР МУСОРА\бак гряз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Папка передвижка РАЗДЕЛЬНЫЙ СБОР МУСОРА\бак гряз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C4DBE">
        <w:rPr>
          <w:color w:val="010101"/>
          <w:sz w:val="26"/>
          <w:szCs w:val="26"/>
          <w:shd w:val="clear" w:color="auto" w:fill="FFFFFF"/>
        </w:rPr>
        <w:t>Важным этапом процесса вторичной переработки мусора выступает раздельное накопление (сортировка) мусора. Это то, где каждый может внести свой вклад в создание более комфортных условий жизни.</w:t>
      </w:r>
    </w:p>
    <w:p w:rsidR="00B95C82" w:rsidRPr="004C4DBE" w:rsidRDefault="00B95C82" w:rsidP="00B95C8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  <w:shd w:val="clear" w:color="auto" w:fill="FFFFFF"/>
        </w:rPr>
      </w:pPr>
      <w:r w:rsidRPr="004C4DBE">
        <w:rPr>
          <w:sz w:val="26"/>
          <w:szCs w:val="26"/>
          <w:shd w:val="clear" w:color="auto" w:fill="FFFFFF"/>
        </w:rPr>
        <w:t xml:space="preserve">На территории Еврейской автономной области порядок раздельного накопления твердых коммунальных отходов установлен </w:t>
      </w:r>
      <w:r w:rsidRPr="004C4DBE">
        <w:rPr>
          <w:sz w:val="26"/>
          <w:szCs w:val="26"/>
          <w:shd w:val="clear" w:color="auto" w:fill="FFFFFF"/>
        </w:rPr>
        <w:lastRenderedPageBreak/>
        <w:t>Постановлением Правительства Хабаровского края от 28.09.2017 № 387-пр.</w:t>
      </w:r>
    </w:p>
    <w:p w:rsidR="00B95C82" w:rsidRPr="004C4DBE" w:rsidRDefault="00B95C82" w:rsidP="00B95C82">
      <w:pPr>
        <w:pStyle w:val="a4"/>
        <w:spacing w:before="0" w:beforeAutospacing="0" w:after="0"/>
        <w:ind w:left="34" w:firstLine="391"/>
        <w:contextualSpacing/>
        <w:jc w:val="both"/>
        <w:rPr>
          <w:sz w:val="26"/>
          <w:szCs w:val="26"/>
          <w:shd w:val="clear" w:color="auto" w:fill="FFFFFF"/>
        </w:rPr>
      </w:pPr>
      <w:r w:rsidRPr="004C4DBE">
        <w:rPr>
          <w:sz w:val="26"/>
          <w:szCs w:val="26"/>
          <w:shd w:val="clear" w:color="auto" w:fill="FFFFFF"/>
        </w:rPr>
        <w:t>Так, на территории Хабаровского края организация раздельного накопления твердых коммунальных отходов в зависимости от объемов образуемых отходов и плотности застройки территории может осуществляться несколькими способами:</w:t>
      </w:r>
    </w:p>
    <w:p w:rsidR="00B95C82" w:rsidRPr="004C4DBE" w:rsidRDefault="00B95C82" w:rsidP="00B95C82">
      <w:pPr>
        <w:pStyle w:val="a4"/>
        <w:spacing w:before="0" w:beforeAutospacing="0" w:after="0" w:afterAutospacing="0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>- установка специальных контейнеров для раздельного накопления бумаги и (или) стекла и (или) пластика, неутилизированных отходов;</w:t>
      </w:r>
    </w:p>
    <w:p w:rsidR="00B95C82" w:rsidRPr="004C4DBE" w:rsidRDefault="00B95C82" w:rsidP="00B9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D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установка контейнеров для вторичного сырья (бумага, стекло, пластик и прочее) и стандартных контейнеров для твердых </w:t>
      </w:r>
    </w:p>
    <w:p w:rsidR="00B95C82" w:rsidRPr="004C4DBE" w:rsidRDefault="00B95C82" w:rsidP="00B9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D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 1 марта 2023 года вступил в силу Федеральный закон от 14.07.2022 № 268-ФЗ «О внесении изменений в Федеральный закон «Об отходах производства и потребления» и отдельные законодательные акты Российской Федерации», который разъяснил понятие </w:t>
      </w:r>
      <w:r w:rsidR="000B71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«вторичные ресурсы» и установ</w:t>
      </w:r>
      <w:r w:rsidRPr="004C4D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требования к обращению с вторичными ресурсами.</w:t>
      </w:r>
    </w:p>
    <w:p w:rsidR="001D0C3A" w:rsidRPr="004C4DBE" w:rsidRDefault="00B95C82" w:rsidP="000B71EE">
      <w:pPr>
        <w:pStyle w:val="a4"/>
        <w:spacing w:before="0" w:beforeAutospacing="0" w:after="0"/>
        <w:ind w:firstLine="425"/>
        <w:contextualSpacing/>
        <w:jc w:val="both"/>
        <w:rPr>
          <w:sz w:val="26"/>
          <w:szCs w:val="26"/>
          <w:shd w:val="clear" w:color="auto" w:fill="FFFFFF"/>
        </w:rPr>
      </w:pPr>
      <w:r w:rsidRPr="004C4DBE">
        <w:rPr>
          <w:sz w:val="26"/>
          <w:szCs w:val="26"/>
          <w:shd w:val="clear" w:color="auto" w:fill="FFFFFF"/>
        </w:rPr>
        <w:t>Проблема скопления мусора и сроков его разложения стоит особо остро, в связи с чем первоочередной задачей является преодоление загрязнения окружающей</w:t>
      </w:r>
      <w:r w:rsidR="000B71EE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сре</w:t>
      </w:r>
      <w:r w:rsidR="001D0C3A" w:rsidRPr="004C4DBE">
        <w:rPr>
          <w:sz w:val="26"/>
          <w:szCs w:val="26"/>
          <w:shd w:val="clear" w:color="auto" w:fill="FFFFFF"/>
        </w:rPr>
        <w:t xml:space="preserve">ды отходами производства и потребления, то есть мусором.      </w:t>
      </w:r>
    </w:p>
    <w:p w:rsidR="001D0C3A" w:rsidRPr="004C4DBE" w:rsidRDefault="001D0C3A" w:rsidP="001D0C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D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Одним из возможных способов решения этого вопроса может быть вторичная переработка.</w:t>
      </w:r>
    </w:p>
    <w:p w:rsidR="001D0C3A" w:rsidRPr="004C4DBE" w:rsidRDefault="001D0C3A" w:rsidP="001D0C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D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Переработка отходов – это повторное применение ненужных вещей с целью последующего использования в качестве сырья, энергии, материалов и продуктов потребления.</w:t>
      </w:r>
    </w:p>
    <w:p w:rsidR="00ED6FB3" w:rsidRPr="004C4DBE" w:rsidRDefault="001D0C3A" w:rsidP="001D0C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DB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большинстве случаев переработке подлежит стекло, пластик, бумага, текстиль и металлические изделия. Для возвращения их в оборот осуществляется преобразование физического и/или химического свойства.</w:t>
      </w:r>
    </w:p>
    <w:p w:rsidR="00ED6FB3" w:rsidRDefault="00ED6FB3" w:rsidP="00ED6FB3">
      <w:pPr>
        <w:pStyle w:val="a4"/>
        <w:spacing w:before="0" w:beforeAutospacing="0" w:after="0"/>
        <w:ind w:firstLine="425"/>
        <w:contextualSpacing/>
        <w:jc w:val="center"/>
        <w:rPr>
          <w:b/>
          <w:i/>
          <w:color w:val="010101"/>
          <w:sz w:val="26"/>
          <w:szCs w:val="26"/>
          <w:shd w:val="clear" w:color="auto" w:fill="FFFFFF"/>
        </w:rPr>
      </w:pPr>
      <w:r w:rsidRPr="004C4DBE">
        <w:rPr>
          <w:b/>
          <w:i/>
          <w:color w:val="010101"/>
          <w:sz w:val="26"/>
          <w:szCs w:val="26"/>
          <w:shd w:val="clear" w:color="auto" w:fill="FFFFFF"/>
        </w:rPr>
        <w:t>Польза для экологии</w:t>
      </w:r>
    </w:p>
    <w:p w:rsidR="000B71EE" w:rsidRDefault="000B71EE" w:rsidP="000B71EE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>Различные виды отходов имеют различные сроки разложения</w:t>
      </w:r>
      <w:r>
        <w:rPr>
          <w:color w:val="010101"/>
          <w:sz w:val="26"/>
          <w:szCs w:val="26"/>
          <w:shd w:val="clear" w:color="auto" w:fill="FFFFFF"/>
        </w:rPr>
        <w:t>:</w:t>
      </w:r>
    </w:p>
    <w:p w:rsidR="006E347F" w:rsidRDefault="006E347F" w:rsidP="000B71EE">
      <w:pPr>
        <w:pStyle w:val="a4"/>
        <w:spacing w:before="0" w:beforeAutospacing="0" w:after="0"/>
        <w:ind w:firstLine="425"/>
        <w:contextualSpacing/>
        <w:jc w:val="both"/>
        <w:rPr>
          <w:b/>
          <w:i/>
          <w:color w:val="010101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>
            <wp:extent cx="2735438" cy="1720850"/>
            <wp:effectExtent l="0" t="0" r="8255" b="0"/>
            <wp:docPr id="1" name="Рисунок 1" descr="https://sbormys.ru/images/wp-content/uploads/5/3/8/538f6cb484f39f8ccec5e821e20e6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bormys.ru/images/wp-content/uploads/5/3/8/538f6cb484f39f8ccec5e821e20e6e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143" cy="17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7F" w:rsidRDefault="006E347F" w:rsidP="000B71EE">
      <w:pPr>
        <w:pStyle w:val="a4"/>
        <w:spacing w:before="0" w:beforeAutospacing="0" w:after="0"/>
        <w:ind w:firstLine="425"/>
        <w:contextualSpacing/>
        <w:jc w:val="both"/>
        <w:rPr>
          <w:b/>
          <w:i/>
          <w:color w:val="010101"/>
          <w:sz w:val="26"/>
          <w:szCs w:val="26"/>
          <w:shd w:val="clear" w:color="auto" w:fill="FFFFFF"/>
        </w:rPr>
      </w:pPr>
    </w:p>
    <w:p w:rsidR="006E347F" w:rsidRPr="004C4DBE" w:rsidRDefault="006E347F" w:rsidP="006E347F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 xml:space="preserve">Все это, без дальнейшего применения и уничтожения, долгое время будет накапливаться в огромных количествах на полигонах, земле, в почвах, нанося вред окружающей среде. </w:t>
      </w:r>
    </w:p>
    <w:p w:rsidR="006E347F" w:rsidRPr="004C4DBE" w:rsidRDefault="006E347F" w:rsidP="006E347F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 xml:space="preserve">Вторичная переработка мусора позволяет избежать негативного влияния скопления и разложения отходов на полигонах, земле, в почвах. </w:t>
      </w:r>
    </w:p>
    <w:p w:rsidR="006E347F" w:rsidRPr="004C4DBE" w:rsidRDefault="006E347F" w:rsidP="006E347F">
      <w:pPr>
        <w:pStyle w:val="a4"/>
        <w:spacing w:before="0" w:beforeAutospacing="0" w:after="0"/>
        <w:ind w:firstLine="425"/>
        <w:contextualSpacing/>
        <w:jc w:val="center"/>
        <w:rPr>
          <w:b/>
          <w:i/>
          <w:color w:val="010101"/>
          <w:sz w:val="26"/>
          <w:szCs w:val="26"/>
          <w:shd w:val="clear" w:color="auto" w:fill="FFFFFF"/>
        </w:rPr>
      </w:pPr>
    </w:p>
    <w:p w:rsidR="006E347F" w:rsidRPr="004C4DBE" w:rsidRDefault="006E347F" w:rsidP="000B71EE">
      <w:pPr>
        <w:pStyle w:val="a4"/>
        <w:spacing w:before="0" w:beforeAutospacing="0" w:after="0"/>
        <w:ind w:firstLine="425"/>
        <w:contextualSpacing/>
        <w:jc w:val="both"/>
        <w:rPr>
          <w:b/>
          <w:i/>
          <w:color w:val="010101"/>
          <w:sz w:val="26"/>
          <w:szCs w:val="26"/>
          <w:shd w:val="clear" w:color="auto" w:fill="FFFFFF"/>
        </w:rPr>
      </w:pPr>
    </w:p>
    <w:p w:rsidR="006E347F" w:rsidRPr="006E347F" w:rsidRDefault="006E347F" w:rsidP="006E347F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</w:p>
    <w:p w:rsidR="00ED6FB3" w:rsidRPr="004C4DBE" w:rsidRDefault="00ED6FB3" w:rsidP="00ED6FB3">
      <w:pPr>
        <w:pStyle w:val="a4"/>
        <w:spacing w:before="0" w:beforeAutospacing="0" w:after="0"/>
        <w:ind w:firstLine="425"/>
        <w:contextualSpacing/>
        <w:jc w:val="center"/>
        <w:rPr>
          <w:b/>
          <w:i/>
          <w:color w:val="010101"/>
          <w:sz w:val="26"/>
          <w:szCs w:val="26"/>
          <w:shd w:val="clear" w:color="auto" w:fill="FFFFFF"/>
        </w:rPr>
      </w:pPr>
      <w:r w:rsidRPr="004C4DBE">
        <w:rPr>
          <w:b/>
          <w:i/>
          <w:color w:val="010101"/>
          <w:sz w:val="26"/>
          <w:szCs w:val="26"/>
          <w:shd w:val="clear" w:color="auto" w:fill="FFFFFF"/>
        </w:rPr>
        <w:t>Финансовая выгода</w:t>
      </w:r>
    </w:p>
    <w:p w:rsidR="00ED6FB3" w:rsidRPr="004C4DBE" w:rsidRDefault="00ED6FB3" w:rsidP="00ED6F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DBE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Вторичная переработка мусора помогает существенно снизить затраты на производство новых товаров, снизить вредное воздействие на экологию.</w:t>
      </w:r>
    </w:p>
    <w:p w:rsidR="00ED6FB3" w:rsidRPr="004C4DBE" w:rsidRDefault="00ED6FB3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>Переработка отходов позволяет подвергать изменению бумагу, пластмассу, металл, предметы одежды и обуви, технику, мебель, строительные материалы, стекло и другие предметы, утратившие потребительские свойства.</w:t>
      </w:r>
    </w:p>
    <w:p w:rsidR="00351A6E" w:rsidRDefault="00351A6E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351A6E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041DF73D" wp14:editId="0CA28501">
            <wp:simplePos x="0" y="0"/>
            <wp:positionH relativeFrom="page">
              <wp:posOffset>450215</wp:posOffset>
            </wp:positionH>
            <wp:positionV relativeFrom="paragraph">
              <wp:posOffset>189865</wp:posOffset>
            </wp:positionV>
            <wp:extent cx="2962275" cy="2247900"/>
            <wp:effectExtent l="0" t="0" r="9525" b="0"/>
            <wp:wrapThrough wrapText="bothSides">
              <wp:wrapPolygon edited="0">
                <wp:start x="0" y="0"/>
                <wp:lineTo x="0" y="21417"/>
                <wp:lineTo x="21531" y="21417"/>
                <wp:lineTo x="2153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47F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6E347F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6E347F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6E347F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6E347F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6E347F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6E347F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6E347F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6E347F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4C4DBE" w:rsidRDefault="00ED6FB3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>На упаковках товаров можно увидеть специальный знак. Он представляет собой пересечение трех лент и называется «Петля Мёбиуса».</w:t>
      </w:r>
    </w:p>
    <w:p w:rsidR="004C4DBE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noProof/>
          <w:color w:val="333333"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1DD0D35C" wp14:editId="6F494264">
            <wp:simplePos x="0" y="0"/>
            <wp:positionH relativeFrom="margin">
              <wp:posOffset>3330575</wp:posOffset>
            </wp:positionH>
            <wp:positionV relativeFrom="paragraph">
              <wp:posOffset>189865</wp:posOffset>
            </wp:positionV>
            <wp:extent cx="295275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461" y="21467"/>
                <wp:lineTo x="21461" y="0"/>
                <wp:lineTo x="0" y="0"/>
              </wp:wrapPolygon>
            </wp:wrapThrough>
            <wp:docPr id="9" name="Рисунок 9" descr="C:\Users\Procuror NIK\AppData\Local\Microsoft\Windows\INetCache\Content.Word\bez-imeni-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Procuror NIK\AppData\Local\Microsoft\Windows\INetCache\Content.Word\bez-imeni-3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A6E" w:rsidRDefault="00ED6FB3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 xml:space="preserve"> </w:t>
      </w:r>
    </w:p>
    <w:p w:rsidR="00ED6FB3" w:rsidRPr="004C4DBE" w:rsidRDefault="00ED6FB3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>Данный символ говорит о возможности последующей полной или частичной переработки.</w:t>
      </w:r>
    </w:p>
    <w:p w:rsidR="00ED6FB3" w:rsidRPr="004C4DBE" w:rsidRDefault="00ED6FB3" w:rsidP="00ED6FB3">
      <w:pPr>
        <w:pStyle w:val="a4"/>
        <w:spacing w:before="0" w:beforeAutospacing="0" w:after="0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>Следующим этапом может быть только полная утилизация.</w:t>
      </w:r>
    </w:p>
    <w:p w:rsidR="00ED6FB3" w:rsidRPr="004C4DBE" w:rsidRDefault="00ED6FB3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 xml:space="preserve">Повторное использование отходов может быть безопасным и выгодным. </w:t>
      </w:r>
    </w:p>
    <w:p w:rsidR="00ED6FB3" w:rsidRPr="004C4DBE" w:rsidRDefault="00ED6FB3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 xml:space="preserve">Первостепенная задача – восстановление и поддержка окружающего мира. Помимо этого, оно приносит определенную экономическую прибыль. </w:t>
      </w:r>
    </w:p>
    <w:p w:rsidR="00ED6FB3" w:rsidRDefault="00ED6FB3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  <w:r w:rsidRPr="004C4DBE">
        <w:rPr>
          <w:color w:val="010101"/>
          <w:sz w:val="26"/>
          <w:szCs w:val="26"/>
          <w:shd w:val="clear" w:color="auto" w:fill="FFFFFF"/>
        </w:rPr>
        <w:t>Таким образом, вторичная переработка мусора преследует две цели: экологическую (польза для экологии) и экономическую (финансовая выгода).</w:t>
      </w:r>
    </w:p>
    <w:p w:rsidR="00B95C82" w:rsidRDefault="00B95C82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B95C82" w:rsidRDefault="00B95C82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6E347F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6E347F" w:rsidRDefault="006E347F" w:rsidP="00ED6FB3">
      <w:pPr>
        <w:pStyle w:val="a4"/>
        <w:spacing w:before="0" w:beforeAutospacing="0" w:after="0"/>
        <w:ind w:firstLine="425"/>
        <w:contextualSpacing/>
        <w:jc w:val="both"/>
        <w:rPr>
          <w:color w:val="010101"/>
          <w:sz w:val="26"/>
          <w:szCs w:val="26"/>
          <w:shd w:val="clear" w:color="auto" w:fill="FFFFFF"/>
        </w:rPr>
      </w:pPr>
    </w:p>
    <w:p w:rsidR="00B95C82" w:rsidRPr="00BF7007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Генеральная прокуратура </w:t>
      </w:r>
    </w:p>
    <w:p w:rsidR="00B95C82" w:rsidRPr="00BF7007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5C82" w:rsidRPr="00BF7007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5C82" w:rsidRPr="00BF7007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 xml:space="preserve">Амурская бассейновая </w:t>
      </w:r>
    </w:p>
    <w:p w:rsidR="00B95C82" w:rsidRPr="00BF7007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B95C82" w:rsidRPr="00BF7007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5C82" w:rsidRPr="00BF7007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>Биробиджанская межрайонная природоохранная прокуратура</w:t>
      </w:r>
    </w:p>
    <w:p w:rsidR="00B95C82" w:rsidRPr="00BF7007" w:rsidRDefault="00B95C82" w:rsidP="00B95C8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5C82" w:rsidRPr="00311260" w:rsidRDefault="00B95C82" w:rsidP="00B95C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5C82" w:rsidRPr="008B587F" w:rsidRDefault="00B95C82" w:rsidP="00B95C82">
      <w:pPr>
        <w:pStyle w:val="1"/>
        <w:shd w:val="clear" w:color="auto" w:fill="FFFFFF"/>
        <w:spacing w:before="0" w:beforeAutospacing="0" w:after="300" w:afterAutospacing="0"/>
        <w:jc w:val="center"/>
        <w:rPr>
          <w:color w:val="538135" w:themeColor="accent6" w:themeShade="BF"/>
          <w:sz w:val="50"/>
          <w:szCs w:val="50"/>
        </w:rPr>
      </w:pPr>
      <w:r w:rsidRPr="008B587F">
        <w:rPr>
          <w:color w:val="538135" w:themeColor="accent6" w:themeShade="BF"/>
          <w:sz w:val="50"/>
          <w:szCs w:val="50"/>
        </w:rPr>
        <w:t>Вторичная переработка мусора</w:t>
      </w:r>
    </w:p>
    <w:p w:rsidR="00B95C82" w:rsidRDefault="00B95C82" w:rsidP="00B95C82">
      <w:pPr>
        <w:jc w:val="center"/>
        <w:rPr>
          <w:noProof/>
          <w:lang w:eastAsia="ru-RU"/>
        </w:rPr>
      </w:pPr>
      <w:r w:rsidRPr="00E050E3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7A292175" wp14:editId="16F57B25">
            <wp:simplePos x="0" y="0"/>
            <wp:positionH relativeFrom="margin">
              <wp:posOffset>6794500</wp:posOffset>
            </wp:positionH>
            <wp:positionV relativeFrom="paragraph">
              <wp:posOffset>8890</wp:posOffset>
            </wp:positionV>
            <wp:extent cx="2828925" cy="2324100"/>
            <wp:effectExtent l="0" t="0" r="9525" b="0"/>
            <wp:wrapThrough wrapText="bothSides">
              <wp:wrapPolygon edited="0">
                <wp:start x="9600" y="0"/>
                <wp:lineTo x="8582" y="177"/>
                <wp:lineTo x="5236" y="2302"/>
                <wp:lineTo x="5091" y="3010"/>
                <wp:lineTo x="3636" y="5666"/>
                <wp:lineTo x="0" y="7613"/>
                <wp:lineTo x="0" y="14518"/>
                <wp:lineTo x="1309" y="16997"/>
                <wp:lineTo x="1455" y="18413"/>
                <wp:lineTo x="6836" y="19830"/>
                <wp:lineTo x="11782" y="19830"/>
                <wp:lineTo x="13236" y="21423"/>
                <wp:lineTo x="13382" y="21423"/>
                <wp:lineTo x="14255" y="21423"/>
                <wp:lineTo x="14400" y="21423"/>
                <wp:lineTo x="16291" y="19830"/>
                <wp:lineTo x="17164" y="19830"/>
                <wp:lineTo x="20655" y="17528"/>
                <wp:lineTo x="20655" y="16997"/>
                <wp:lineTo x="21527" y="15226"/>
                <wp:lineTo x="21527" y="10977"/>
                <wp:lineTo x="18764" y="5666"/>
                <wp:lineTo x="19782" y="2833"/>
                <wp:lineTo x="13818" y="177"/>
                <wp:lineTo x="13236" y="0"/>
                <wp:lineTo x="9600" y="0"/>
              </wp:wrapPolygon>
            </wp:wrapThrough>
            <wp:docPr id="5" name="Рисунок 5" descr="C:\Users\User\Desktop\Папка передвижка РАЗДЕЛЬНЫЙ СБОР МУСОРА\План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Папка передвижка РАЗДЕЛЬНЫЙ СБОР МУСОРА\Планет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C82" w:rsidRDefault="00B95C82" w:rsidP="00B95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5C82" w:rsidRDefault="00B95C82" w:rsidP="00B95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5C82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95C82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95C82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95C82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95C82" w:rsidRDefault="00B95C82" w:rsidP="00B95C8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95C82" w:rsidRPr="00EF52E4" w:rsidRDefault="006E347F" w:rsidP="006E347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B95C82" w:rsidRPr="00EF52E4">
        <w:rPr>
          <w:rFonts w:ascii="Times New Roman" w:hAnsi="Times New Roman" w:cs="Times New Roman"/>
          <w:sz w:val="24"/>
          <w:szCs w:val="24"/>
        </w:rPr>
        <w:t xml:space="preserve">г. </w:t>
      </w:r>
      <w:r w:rsidR="00B95C82">
        <w:rPr>
          <w:rFonts w:ascii="Times New Roman" w:hAnsi="Times New Roman" w:cs="Times New Roman"/>
          <w:sz w:val="24"/>
          <w:szCs w:val="24"/>
        </w:rPr>
        <w:t>Биробиджан</w:t>
      </w:r>
    </w:p>
    <w:p w:rsidR="00B95C82" w:rsidRPr="004C4DBE" w:rsidRDefault="00B95C82" w:rsidP="006E347F">
      <w:pPr>
        <w:pStyle w:val="a4"/>
        <w:spacing w:before="0" w:beforeAutospacing="0" w:after="0"/>
        <w:ind w:firstLine="425"/>
        <w:contextualSpacing/>
        <w:jc w:val="center"/>
        <w:rPr>
          <w:color w:val="010101"/>
          <w:sz w:val="26"/>
          <w:szCs w:val="26"/>
          <w:shd w:val="clear" w:color="auto" w:fill="FFFFFF"/>
        </w:rPr>
      </w:pPr>
      <w:r w:rsidRPr="00EF52E4">
        <w:t>202</w:t>
      </w:r>
      <w:r>
        <w:t>3</w:t>
      </w:r>
      <w:r w:rsidRPr="00EF52E4">
        <w:t xml:space="preserve"> год</w:t>
      </w:r>
    </w:p>
    <w:p w:rsidR="00ED6FB3" w:rsidRPr="001D0C3A" w:rsidRDefault="00ED6FB3" w:rsidP="0031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6FB3" w:rsidRPr="001D0C3A" w:rsidSect="000B71EE">
      <w:pgSz w:w="16838" w:h="11906" w:orient="landscape"/>
      <w:pgMar w:top="426" w:right="820" w:bottom="851" w:left="709" w:header="709" w:footer="709" w:gutter="0"/>
      <w:cols w:num="3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38" w:rsidRDefault="008E6038" w:rsidP="00ED6FB3">
      <w:pPr>
        <w:spacing w:after="0" w:line="240" w:lineRule="auto"/>
      </w:pPr>
      <w:r>
        <w:separator/>
      </w:r>
    </w:p>
  </w:endnote>
  <w:endnote w:type="continuationSeparator" w:id="0">
    <w:p w:rsidR="008E6038" w:rsidRDefault="008E6038" w:rsidP="00ED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38" w:rsidRDefault="008E6038" w:rsidP="00ED6FB3">
      <w:pPr>
        <w:spacing w:after="0" w:line="240" w:lineRule="auto"/>
      </w:pPr>
      <w:r>
        <w:separator/>
      </w:r>
    </w:p>
  </w:footnote>
  <w:footnote w:type="continuationSeparator" w:id="0">
    <w:p w:rsidR="008E6038" w:rsidRDefault="008E6038" w:rsidP="00ED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94E"/>
    <w:multiLevelType w:val="multilevel"/>
    <w:tmpl w:val="11B2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C215B68"/>
    <w:multiLevelType w:val="hybridMultilevel"/>
    <w:tmpl w:val="E4B47A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71"/>
    <w:rsid w:val="000216F0"/>
    <w:rsid w:val="00044A0F"/>
    <w:rsid w:val="000627FF"/>
    <w:rsid w:val="000B71EE"/>
    <w:rsid w:val="000F1657"/>
    <w:rsid w:val="00111196"/>
    <w:rsid w:val="0013234C"/>
    <w:rsid w:val="00176665"/>
    <w:rsid w:val="001B003C"/>
    <w:rsid w:val="001D0C3A"/>
    <w:rsid w:val="001E412D"/>
    <w:rsid w:val="00215D29"/>
    <w:rsid w:val="00275E27"/>
    <w:rsid w:val="00297A16"/>
    <w:rsid w:val="002E02FF"/>
    <w:rsid w:val="00311260"/>
    <w:rsid w:val="00351A6E"/>
    <w:rsid w:val="003C2AFD"/>
    <w:rsid w:val="00433561"/>
    <w:rsid w:val="004660F3"/>
    <w:rsid w:val="004C4DBE"/>
    <w:rsid w:val="00521EC0"/>
    <w:rsid w:val="0058016A"/>
    <w:rsid w:val="005B2132"/>
    <w:rsid w:val="00642EB8"/>
    <w:rsid w:val="0069007A"/>
    <w:rsid w:val="00697BAD"/>
    <w:rsid w:val="006A21CA"/>
    <w:rsid w:val="006D33FA"/>
    <w:rsid w:val="006E347F"/>
    <w:rsid w:val="006E791B"/>
    <w:rsid w:val="006F7E1E"/>
    <w:rsid w:val="00782C1A"/>
    <w:rsid w:val="007A0871"/>
    <w:rsid w:val="007A7C2E"/>
    <w:rsid w:val="007E14AF"/>
    <w:rsid w:val="008003B4"/>
    <w:rsid w:val="00817437"/>
    <w:rsid w:val="0082636E"/>
    <w:rsid w:val="0083554C"/>
    <w:rsid w:val="008454E6"/>
    <w:rsid w:val="008456F0"/>
    <w:rsid w:val="008932B9"/>
    <w:rsid w:val="00894BA8"/>
    <w:rsid w:val="008A1397"/>
    <w:rsid w:val="008A4CB0"/>
    <w:rsid w:val="008B587F"/>
    <w:rsid w:val="008E6038"/>
    <w:rsid w:val="00942E68"/>
    <w:rsid w:val="0099671D"/>
    <w:rsid w:val="009A75F8"/>
    <w:rsid w:val="009B2E21"/>
    <w:rsid w:val="009D0B0F"/>
    <w:rsid w:val="00A15A80"/>
    <w:rsid w:val="00A16ABA"/>
    <w:rsid w:val="00A266BC"/>
    <w:rsid w:val="00A81879"/>
    <w:rsid w:val="00A938B4"/>
    <w:rsid w:val="00B050A1"/>
    <w:rsid w:val="00B473FE"/>
    <w:rsid w:val="00B52BF4"/>
    <w:rsid w:val="00B66A86"/>
    <w:rsid w:val="00B7352F"/>
    <w:rsid w:val="00B7363E"/>
    <w:rsid w:val="00B91AE6"/>
    <w:rsid w:val="00B95C82"/>
    <w:rsid w:val="00BA4025"/>
    <w:rsid w:val="00BE1DE7"/>
    <w:rsid w:val="00BF48F7"/>
    <w:rsid w:val="00BF7007"/>
    <w:rsid w:val="00C058A2"/>
    <w:rsid w:val="00C20BBA"/>
    <w:rsid w:val="00C42D5A"/>
    <w:rsid w:val="00C67158"/>
    <w:rsid w:val="00C91F95"/>
    <w:rsid w:val="00CE70AC"/>
    <w:rsid w:val="00CF734A"/>
    <w:rsid w:val="00D376E6"/>
    <w:rsid w:val="00D55C57"/>
    <w:rsid w:val="00D75E5F"/>
    <w:rsid w:val="00DD0E92"/>
    <w:rsid w:val="00DD4AF2"/>
    <w:rsid w:val="00DE104E"/>
    <w:rsid w:val="00E068A3"/>
    <w:rsid w:val="00E374D6"/>
    <w:rsid w:val="00E5652C"/>
    <w:rsid w:val="00E908C7"/>
    <w:rsid w:val="00ED6FB3"/>
    <w:rsid w:val="00EE25AE"/>
    <w:rsid w:val="00EF52E4"/>
    <w:rsid w:val="00F07880"/>
    <w:rsid w:val="00F12487"/>
    <w:rsid w:val="00F13B66"/>
    <w:rsid w:val="00F705F8"/>
    <w:rsid w:val="00FB0A95"/>
    <w:rsid w:val="00FB6987"/>
    <w:rsid w:val="00FE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A6FBC-ED23-4722-A68C-A692CB21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5F"/>
  </w:style>
  <w:style w:type="paragraph" w:styleId="1">
    <w:name w:val="heading 1"/>
    <w:basedOn w:val="a"/>
    <w:link w:val="10"/>
    <w:uiPriority w:val="9"/>
    <w:qFormat/>
    <w:rsid w:val="001D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5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67158"/>
  </w:style>
  <w:style w:type="character" w:styleId="a8">
    <w:name w:val="Strong"/>
    <w:basedOn w:val="a0"/>
    <w:uiPriority w:val="22"/>
    <w:qFormat/>
    <w:rsid w:val="00FE3E40"/>
    <w:rPr>
      <w:b/>
      <w:bCs/>
    </w:rPr>
  </w:style>
  <w:style w:type="character" w:customStyle="1" w:styleId="nobr">
    <w:name w:val="nobr"/>
    <w:basedOn w:val="a0"/>
    <w:rsid w:val="00B473FE"/>
  </w:style>
  <w:style w:type="character" w:customStyle="1" w:styleId="10">
    <w:name w:val="Заголовок 1 Знак"/>
    <w:basedOn w:val="a0"/>
    <w:link w:val="1"/>
    <w:uiPriority w:val="9"/>
    <w:rsid w:val="001D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ED6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6FB3"/>
  </w:style>
  <w:style w:type="paragraph" w:styleId="ab">
    <w:name w:val="footer"/>
    <w:basedOn w:val="a"/>
    <w:link w:val="ac"/>
    <w:uiPriority w:val="99"/>
    <w:unhideWhenUsed/>
    <w:rsid w:val="00ED6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9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1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87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20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6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77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Abp-mproc-vmpp</dc:creator>
  <cp:lastModifiedBy>abp-proc-001</cp:lastModifiedBy>
  <cp:revision>9</cp:revision>
  <cp:lastPrinted>2023-11-22T23:50:00Z</cp:lastPrinted>
  <dcterms:created xsi:type="dcterms:W3CDTF">2023-11-14T07:14:00Z</dcterms:created>
  <dcterms:modified xsi:type="dcterms:W3CDTF">2023-11-22T23:51:00Z</dcterms:modified>
</cp:coreProperties>
</file>