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60" w:rsidRDefault="00A32D60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>С 1 января 2025 года вступили в силу отдельные изменения законодательства, связанные с обращением с твердыми коммунальными отходами на труднодоступных территориях</w:t>
      </w:r>
      <w:r>
        <w:rPr>
          <w:rFonts w:ascii="Arial" w:hAnsi="Arial" w:cs="Arial"/>
          <w:color w:val="1A1A1A"/>
        </w:rPr>
        <w:br/>
      </w:r>
    </w:p>
    <w:p w:rsidR="00A82E6A" w:rsidRDefault="00A32D60">
      <w:r>
        <w:rPr>
          <w:rFonts w:ascii="Arial" w:hAnsi="Arial" w:cs="Arial"/>
          <w:color w:val="1A1A1A"/>
          <w:shd w:val="clear" w:color="auto" w:fill="FFFFFF"/>
        </w:rPr>
        <w:t>Федеральным законом № 497-ФЗ внесены изменения в федеральные законы «Об отходах производства и потребления» и «Об охране окружающей среды».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 труднодоступных территориях допускается хранение отходов свыше 12 месяцев.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 труднодоступной относится территория, расположенная в границах одного или нескольких муниципальных образований либо части муниципального образования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пределы такой территории.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Перечень территорий определяется субъектами Российской Федерации и согласовывается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Законом предусмотрены требования к перегрузочным станциям и виды предельных тарифов в области обращения с твердыми коммунальными отходами, подлежащих регулированию.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Иные положения закона вступают в силу с 01.09.2025 и 01.09.2026.</w:t>
      </w:r>
    </w:p>
    <w:sectPr w:rsidR="00A8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10"/>
    <w:rsid w:val="00616110"/>
    <w:rsid w:val="00A32D60"/>
    <w:rsid w:val="00A8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B0AE1-F31C-4F6B-BCFC-A961F037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dc:description/>
  <cp:lastModifiedBy>abp-proc-001</cp:lastModifiedBy>
  <cp:revision>2</cp:revision>
  <dcterms:created xsi:type="dcterms:W3CDTF">2025-01-15T00:17:00Z</dcterms:created>
  <dcterms:modified xsi:type="dcterms:W3CDTF">2025-01-15T00:17:00Z</dcterms:modified>
</cp:coreProperties>
</file>