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6A" w:rsidRDefault="00196B63" w:rsidP="00187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«Земля для стройки»</w:t>
      </w:r>
    </w:p>
    <w:p w:rsidR="00F25AD5" w:rsidRDefault="00196B63" w:rsidP="00187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Еврейской автономной области</w:t>
      </w:r>
    </w:p>
    <w:p w:rsidR="00187F6A" w:rsidRPr="00F25AD5" w:rsidRDefault="00187F6A" w:rsidP="00187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C68C9" w:rsidRDefault="00196B63" w:rsidP="006C6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 Росреестра по Еврейской автономной области совместно с органами исполнительной власти  области </w:t>
      </w:r>
      <w:r w:rsidR="0018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работа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25AD5" w:rsidRPr="0019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</w:t>
      </w:r>
      <w:hyperlink r:id="rId4" w:tooltip="земельных" w:history="1">
        <w:r w:rsidR="00F25AD5" w:rsidRPr="00196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земельных</w:t>
        </w:r>
      </w:hyperlink>
      <w:r w:rsidR="00F25AD5" w:rsidRPr="0019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для дальнейшего </w:t>
      </w:r>
      <w:hyperlink r:id="rId5" w:tooltip="вовлечения" w:history="1">
        <w:r w:rsidR="00F25AD5" w:rsidRPr="00196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вовлечения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жилищное строительство.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Оперативный штаб по проведению анализа эффективности использования земель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определению возможности вовлечения их в жилищный оборот выявил </w:t>
      </w:r>
      <w:r w:rsidR="001C79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территории для жилищного строительства общей площадью </w:t>
      </w:r>
      <w:r w:rsidR="001C799F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из них для целей индивидуального жилищного строительства </w:t>
      </w:r>
      <w:r w:rsidR="001C799F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 На данных земельных участках возможно </w:t>
      </w:r>
      <w:r w:rsidR="006C68C9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</w:t>
      </w:r>
      <w:r w:rsid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="001C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 жилья. </w:t>
      </w:r>
      <w:r w:rsidR="00D67191">
        <w:rPr>
          <w:rFonts w:ascii="Times New Roman" w:hAnsi="Times New Roman" w:cs="Times New Roman"/>
          <w:sz w:val="24"/>
          <w:szCs w:val="24"/>
        </w:rPr>
        <w:t xml:space="preserve">На территории области определены земельные участки, имеющие потенциал развития жилищного строительства в г. Биробиджан, в Биробиджанском, </w:t>
      </w:r>
      <w:proofErr w:type="spellStart"/>
      <w:r w:rsidR="00D67191">
        <w:rPr>
          <w:rFonts w:ascii="Times New Roman" w:hAnsi="Times New Roman" w:cs="Times New Roman"/>
          <w:sz w:val="24"/>
          <w:szCs w:val="24"/>
        </w:rPr>
        <w:t>Смидовичском</w:t>
      </w:r>
      <w:proofErr w:type="spellEnd"/>
      <w:r w:rsidR="00D67191">
        <w:rPr>
          <w:rFonts w:ascii="Times New Roman" w:hAnsi="Times New Roman" w:cs="Times New Roman"/>
          <w:sz w:val="24"/>
          <w:szCs w:val="24"/>
        </w:rPr>
        <w:t xml:space="preserve">, Ленинском, </w:t>
      </w:r>
      <w:proofErr w:type="spellStart"/>
      <w:r w:rsidR="00D67191">
        <w:rPr>
          <w:rFonts w:ascii="Times New Roman" w:hAnsi="Times New Roman" w:cs="Times New Roman"/>
          <w:sz w:val="24"/>
          <w:szCs w:val="24"/>
        </w:rPr>
        <w:t>Облученском</w:t>
      </w:r>
      <w:proofErr w:type="spellEnd"/>
      <w:r w:rsidR="00D67191">
        <w:rPr>
          <w:rFonts w:ascii="Times New Roman" w:hAnsi="Times New Roman" w:cs="Times New Roman"/>
          <w:sz w:val="24"/>
          <w:szCs w:val="24"/>
        </w:rPr>
        <w:t xml:space="preserve"> районах. 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выявлено земельных участков в </w:t>
      </w:r>
      <w:r w:rsid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Биробиджане и Биробиджанском районе.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333" w:rsidRDefault="006C68C9" w:rsidP="0099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AC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bookmarkStart w:id="0" w:name="_GoBack"/>
      <w:bookmarkEnd w:id="0"/>
      <w:r w:rsidRPr="00AF50AC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«Земля для стройки»</w:t>
      </w:r>
      <w:r w:rsidRPr="00AF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возможность в режиме онлайн подбирать необходимые земельные участки и территории для строительства жилья в любом регионе страны и направлять заявку на их регистрацию с помощью электронного ресурса </w:t>
      </w:r>
      <w:r w:rsidR="00F25AD5" w:rsidRP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" w:tooltip="Земля для стройки" w:history="1">
        <w:r w:rsidR="00F25AD5" w:rsidRPr="006C68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Земля для стройки</w:t>
        </w:r>
      </w:hyperlink>
      <w:r w:rsidR="00F25AD5" w:rsidRP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запущенного </w:t>
      </w:r>
      <w:proofErr w:type="spellStart"/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Публичной кадастровой карты. Подобрать земельный участок для строительства жилья достаточно просто. Для этого на </w:t>
      </w:r>
      <w:hyperlink r:id="rId7" w:tgtFrame="_blank" w:history="1">
        <w:r w:rsidR="00F25AD5" w:rsidRPr="006C68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Публичной кадастровой карты необходимо выбрать в критериях </w:t>
      </w:r>
      <w:r w:rsidR="00F25AD5" w:rsidRP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«</w:t>
      </w:r>
      <w:hyperlink r:id="rId8" w:tooltip="Жилищное строительство" w:history="1">
        <w:r w:rsidR="00F25AD5" w:rsidRPr="006C68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Жилищное строительство</w:t>
        </w:r>
      </w:hyperlink>
      <w:r w:rsidR="00F25AD5" w:rsidRPr="006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поисковую строку комбинацию знаков: номер региона, двоеточие и звездочку и начать поиск. Система отобразит имеющиеся в регионе свободные земельные участки, </w:t>
      </w:r>
      <w:r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также</w:t>
      </w:r>
      <w:r w:rsidR="00F25AD5" w:rsidRPr="00F2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них: площадь, адрес объекта, категорию земель. </w:t>
      </w:r>
    </w:p>
    <w:p w:rsidR="00F25AD5" w:rsidRPr="00996333" w:rsidRDefault="00996333" w:rsidP="0099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</w:t>
      </w:r>
      <w:r w:rsidR="00F25AD5" w:rsidRPr="009963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ервис «</w:t>
      </w:r>
      <w:r w:rsidR="00F25AD5" w:rsidRPr="009963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Земля для стройки</w:t>
      </w:r>
      <w:r w:rsidR="00F25AD5" w:rsidRPr="009963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удобен для граждан и инвесторов при планировании строительства многоквартирного дома или малоэтажного жилого объекта. С его помощью в режиме онлайн можно выбрать подходящий земельный участок, получить о нём актуальные сведения и направить обращение о своей заинтересованности в использовании земли в уполномоченный орган"</w:t>
      </w:r>
      <w:r w:rsidR="00EE0D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96333" w:rsidRDefault="00D67191" w:rsidP="00996333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 </w:t>
      </w:r>
    </w:p>
    <w:p w:rsidR="00996333" w:rsidRDefault="00996333" w:rsidP="00996333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996333" w:rsidRDefault="00996333" w:rsidP="00996333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996333" w:rsidRDefault="00996333" w:rsidP="00996333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260234" w:rsidRPr="00996333" w:rsidRDefault="00260234" w:rsidP="00996333">
      <w:pPr>
        <w:spacing w:line="240" w:lineRule="auto"/>
        <w:rPr>
          <w:sz w:val="24"/>
          <w:szCs w:val="24"/>
        </w:rPr>
      </w:pPr>
    </w:p>
    <w:sectPr w:rsidR="00260234" w:rsidRPr="0099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B"/>
    <w:rsid w:val="00187F6A"/>
    <w:rsid w:val="00196B63"/>
    <w:rsid w:val="001C799F"/>
    <w:rsid w:val="00260234"/>
    <w:rsid w:val="005F038E"/>
    <w:rsid w:val="006C68C9"/>
    <w:rsid w:val="008A6183"/>
    <w:rsid w:val="009132E4"/>
    <w:rsid w:val="00996333"/>
    <w:rsid w:val="00CD2F7B"/>
    <w:rsid w:val="00D67191"/>
    <w:rsid w:val="00EA0323"/>
    <w:rsid w:val="00EA5536"/>
    <w:rsid w:val="00EE0D2C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8954-2E5D-4E60-B347-16BE34C5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skoe.bezformata.com/word/zhilishnoe-stroitelstvo/1820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rskoe.ulregion.ru/admin/itemAct/addItem/text/pkk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skoe.bezformata.com/word/zemlya-dlya-stroyki/14923390/" TargetMode="External"/><Relationship Id="rId5" Type="http://schemas.openxmlformats.org/officeDocument/2006/relationships/hyperlink" Target="https://surskoe.bezformata.com/word/vovlecheniya/1135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urskoe.bezformata.com/word/zemelnogo/1020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Бров</dc:creator>
  <cp:keywords/>
  <dc:description/>
  <cp:lastModifiedBy>Сластухина Татьяна Валерьевна</cp:lastModifiedBy>
  <cp:revision>5</cp:revision>
  <dcterms:created xsi:type="dcterms:W3CDTF">2022-02-11T00:40:00Z</dcterms:created>
  <dcterms:modified xsi:type="dcterms:W3CDTF">2022-02-11T01:05:00Z</dcterms:modified>
</cp:coreProperties>
</file>