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015C7C5" w14:textId="77777777" w:rsidR="0068469D" w:rsidRDefault="0068469D" w:rsidP="0068469D">
      <w:pPr>
        <w:spacing w:after="0" w:line="360" w:lineRule="auto"/>
        <w:ind w:firstLine="709"/>
        <w:jc w:val="both"/>
        <w:rPr>
          <w:b/>
        </w:rPr>
      </w:pPr>
    </w:p>
    <w:p w14:paraId="1B0BFC9B" w14:textId="5BF65EFD" w:rsidR="004733FA" w:rsidRPr="004733FA" w:rsidRDefault="004733FA" w:rsidP="004733FA">
      <w:pPr>
        <w:spacing w:after="0" w:line="240" w:lineRule="auto"/>
        <w:ind w:firstLine="709"/>
        <w:jc w:val="center"/>
        <w:rPr>
          <w:b/>
        </w:rPr>
      </w:pPr>
      <w:r w:rsidRPr="004733FA">
        <w:rPr>
          <w:b/>
        </w:rPr>
        <w:t>Новеллы Гражданского кодекса РФ</w:t>
      </w:r>
      <w:r>
        <w:rPr>
          <w:b/>
        </w:rPr>
        <w:t xml:space="preserve"> </w:t>
      </w:r>
      <w:r w:rsidRPr="004733FA">
        <w:rPr>
          <w:b/>
        </w:rPr>
        <w:t>о правах на недвижимое имущество</w:t>
      </w:r>
    </w:p>
    <w:p w14:paraId="32641038" w14:textId="77777777" w:rsidR="004733FA" w:rsidRDefault="004733FA" w:rsidP="004733FA">
      <w:pPr>
        <w:spacing w:after="0" w:line="240" w:lineRule="auto"/>
        <w:ind w:firstLine="709"/>
        <w:jc w:val="center"/>
      </w:pPr>
    </w:p>
    <w:p w14:paraId="35E68480" w14:textId="43CF0857" w:rsidR="004733FA" w:rsidRDefault="004733FA" w:rsidP="004733FA">
      <w:pPr>
        <w:spacing w:after="0" w:line="240" w:lineRule="auto"/>
        <w:ind w:firstLine="709"/>
        <w:jc w:val="both"/>
      </w:pPr>
      <w:r>
        <w:t>1 сентября 2022 года вступят в силу изменения</w:t>
      </w:r>
      <w:r>
        <w:t>,</w:t>
      </w:r>
      <w:r>
        <w:t xml:space="preserve"> посвященные праву собственности и другим вещным правам на здания, сооружения, объекты незавершенного строительства, помещения и </w:t>
      </w:r>
      <w:proofErr w:type="spellStart"/>
      <w:r>
        <w:t>машино</w:t>
      </w:r>
      <w:proofErr w:type="spellEnd"/>
      <w:r>
        <w:t>-места.</w:t>
      </w:r>
    </w:p>
    <w:p w14:paraId="6775F332" w14:textId="787FBCD5" w:rsidR="004733FA" w:rsidRDefault="004733FA" w:rsidP="004733FA">
      <w:pPr>
        <w:spacing w:after="0" w:line="240" w:lineRule="auto"/>
        <w:ind w:firstLine="709"/>
        <w:jc w:val="both"/>
      </w:pPr>
      <w:r>
        <w:t>В частности</w:t>
      </w:r>
      <w:r>
        <w:t>,</w:t>
      </w:r>
      <w:r>
        <w:t xml:space="preserve"> определено:</w:t>
      </w:r>
    </w:p>
    <w:p w14:paraId="32FFB70E" w14:textId="77777777" w:rsidR="004733FA" w:rsidRDefault="004733FA" w:rsidP="004733FA">
      <w:pPr>
        <w:spacing w:after="0" w:line="240" w:lineRule="auto"/>
        <w:ind w:firstLine="709"/>
        <w:jc w:val="both"/>
      </w:pPr>
      <w:r>
        <w:t xml:space="preserve">- Если Гражданским кодексом РФ, другим законом или договором не предусмотрено иное право собственности на созданные здание, сооружение, объект незавершенного строительства, помещение, </w:t>
      </w:r>
      <w:proofErr w:type="spellStart"/>
      <w:r>
        <w:t>машино</w:t>
      </w:r>
      <w:proofErr w:type="spellEnd"/>
      <w:r>
        <w:t>-место возникает у собственника земельного участка, на котором расположены указанные объекты, или у лица, которому находящийся в государственной или муниципальной собственности земельный участок предоставлен для создания соответствующей недвижимой вещи;</w:t>
      </w:r>
    </w:p>
    <w:p w14:paraId="171E7186" w14:textId="77777777" w:rsidR="004733FA" w:rsidRDefault="004733FA" w:rsidP="004733FA">
      <w:pPr>
        <w:spacing w:after="0" w:line="240" w:lineRule="auto"/>
        <w:ind w:firstLine="709"/>
        <w:jc w:val="both"/>
      </w:pPr>
      <w:r>
        <w:t xml:space="preserve">- Собственнику помещения, </w:t>
      </w:r>
      <w:proofErr w:type="spellStart"/>
      <w:r>
        <w:t>машино</w:t>
      </w:r>
      <w:proofErr w:type="spellEnd"/>
      <w:r>
        <w:t xml:space="preserve">-места принадлежит доля в праве собственности на общее имущество в таких здании или сооружении, которая не может отчуждаться отдельно от соответствующего помещения или </w:t>
      </w:r>
      <w:proofErr w:type="spellStart"/>
      <w:r>
        <w:t>машино</w:t>
      </w:r>
      <w:proofErr w:type="spellEnd"/>
      <w:r>
        <w:t>-места;</w:t>
      </w:r>
    </w:p>
    <w:p w14:paraId="05F5E891" w14:textId="77777777" w:rsidR="004733FA" w:rsidRDefault="004733FA" w:rsidP="004733FA">
      <w:pPr>
        <w:spacing w:after="0" w:line="240" w:lineRule="auto"/>
        <w:ind w:firstLine="709"/>
        <w:jc w:val="both"/>
      </w:pPr>
      <w:r>
        <w:t>- Пользование жилым помещением для целей, не связанных с проживанием граждан, допускается только после перевода жилого помещения в нежилое помещение;</w:t>
      </w:r>
    </w:p>
    <w:p w14:paraId="45E7AFB5" w14:textId="77777777" w:rsidR="004733FA" w:rsidRDefault="004733FA" w:rsidP="004733FA">
      <w:pPr>
        <w:spacing w:after="0" w:line="240" w:lineRule="auto"/>
        <w:ind w:firstLine="709"/>
        <w:jc w:val="both"/>
      </w:pPr>
      <w:r>
        <w:t>- Собственник здания или сооружения, находящихся на земельном участке, принадлежащем другому лицу, не имеющий права пользования этим земельным участком по закону или по договору с собственником земельного участка, вправе пользоваться данным земельным участком в объеме, необходимом для обеспечения ему доступа к таким зданию или сооружению;</w:t>
      </w:r>
    </w:p>
    <w:p w14:paraId="644C92F6" w14:textId="77777777" w:rsidR="004733FA" w:rsidRDefault="004733FA" w:rsidP="004733FA">
      <w:pPr>
        <w:spacing w:after="0" w:line="240" w:lineRule="auto"/>
        <w:ind w:firstLine="709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случае случайной гибели здания или сооружения, находящихся на земельном участке, принадлежащем другому лицу, собственник этих объектов не утрачивает право пользования таким участком и имеет право на их восстановление в течение 5 лет с момента гибели;</w:t>
      </w:r>
    </w:p>
    <w:p w14:paraId="68AEC9E5" w14:textId="77777777" w:rsidR="004733FA" w:rsidRDefault="004733FA" w:rsidP="004733FA">
      <w:pPr>
        <w:spacing w:after="0" w:line="240" w:lineRule="auto"/>
        <w:ind w:firstLine="709"/>
        <w:jc w:val="both"/>
      </w:pPr>
      <w:r>
        <w:t xml:space="preserve">- Понятие общего имущества собственников помещений, </w:t>
      </w:r>
      <w:proofErr w:type="spellStart"/>
      <w:r>
        <w:t>машино</w:t>
      </w:r>
      <w:proofErr w:type="spellEnd"/>
      <w:r>
        <w:t>-мест в здании или сооружении;</w:t>
      </w:r>
    </w:p>
    <w:p w14:paraId="148450ED" w14:textId="77777777" w:rsidR="004733FA" w:rsidRDefault="004733FA" w:rsidP="004733FA">
      <w:pPr>
        <w:spacing w:after="0" w:line="240" w:lineRule="auto"/>
        <w:ind w:firstLine="709"/>
        <w:jc w:val="both"/>
      </w:pPr>
      <w:r>
        <w:t xml:space="preserve">- Собственники помещений, </w:t>
      </w:r>
      <w:proofErr w:type="spellStart"/>
      <w:r>
        <w:t>машино</w:t>
      </w:r>
      <w:proofErr w:type="spellEnd"/>
      <w:r>
        <w:t>-мест в здании или сооружении пользуются земельным участком, на котором расположены эти здание или сооружение.</w:t>
      </w:r>
    </w:p>
    <w:p w14:paraId="33215BCE" w14:textId="42A996A9" w:rsidR="004733FA" w:rsidRDefault="004733FA" w:rsidP="004733FA">
      <w:pPr>
        <w:spacing w:after="0" w:line="240" w:lineRule="auto"/>
        <w:ind w:firstLine="709"/>
        <w:jc w:val="both"/>
      </w:pPr>
      <w:r>
        <w:t>К</w:t>
      </w:r>
      <w:r>
        <w:t xml:space="preserve">роме того, как пояснила руководитель Управления Росреестра по </w:t>
      </w:r>
      <w:r>
        <w:t>Еврейской автономной области</w:t>
      </w:r>
      <w:r>
        <w:t xml:space="preserve"> </w:t>
      </w:r>
      <w:r w:rsidRPr="004733FA">
        <w:rPr>
          <w:b/>
        </w:rPr>
        <w:t>Светлана Зуева</w:t>
      </w:r>
      <w:r>
        <w:t>: «Регламентирован порядок прекращения права собственности на бесхозяйственно содержимое помещение. Если собственник помещения использует его не по назначению, систематически нарушает права и интересы соседей либо бесхозяйственно содержит помещение, допуская его разрушение, уполномоченный государственный орган или орган местного самоуправления может предупредить собственника о необходимости устранить нарушения, а если они влекут разрушение помещения, также назн</w:t>
      </w:r>
      <w:bookmarkStart w:id="0" w:name="_GoBack"/>
      <w:bookmarkEnd w:id="0"/>
      <w:r>
        <w:t>ачить собственнику соразмерный срок для ремонта помещения.</w:t>
      </w:r>
    </w:p>
    <w:p w14:paraId="643C98E9" w14:textId="21CBC129" w:rsidR="00066AA8" w:rsidRDefault="004733FA" w:rsidP="004733FA">
      <w:pPr>
        <w:spacing w:after="0" w:line="240" w:lineRule="auto"/>
        <w:ind w:firstLine="709"/>
        <w:jc w:val="both"/>
      </w:pPr>
      <w:r>
        <w:t>В случае продолжения нарушений после предупреждения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помещения».</w:t>
      </w:r>
    </w:p>
    <w:p w14:paraId="03C2FD29" w14:textId="77777777" w:rsidR="00066AA8" w:rsidRPr="0068469D" w:rsidRDefault="00066AA8" w:rsidP="0068469D">
      <w:pPr>
        <w:spacing w:after="0" w:line="240" w:lineRule="auto"/>
        <w:ind w:firstLine="709"/>
        <w:jc w:val="both"/>
      </w:pPr>
    </w:p>
    <w:p w14:paraId="28440B7C" w14:textId="77777777" w:rsidR="0068469D" w:rsidRDefault="0068469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</w:t>
      </w:r>
      <w:r w:rsidRPr="006B262A">
        <w:rPr>
          <w:sz w:val="20"/>
          <w:szCs w:val="20"/>
        </w:rPr>
        <w:lastRenderedPageBreak/>
        <w:t xml:space="preserve">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33FA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5B1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5</cp:revision>
  <cp:lastPrinted>2021-04-20T16:11:00Z</cp:lastPrinted>
  <dcterms:created xsi:type="dcterms:W3CDTF">2022-08-04T05:33:00Z</dcterms:created>
  <dcterms:modified xsi:type="dcterms:W3CDTF">2022-08-12T02:04:00Z</dcterms:modified>
</cp:coreProperties>
</file>