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0C5891" w14:textId="77777777" w:rsidR="00206B2B" w:rsidRDefault="00206B2B" w:rsidP="00206B2B">
      <w:pPr>
        <w:spacing w:after="0" w:line="240" w:lineRule="auto"/>
        <w:ind w:firstLine="709"/>
        <w:jc w:val="both"/>
      </w:pPr>
    </w:p>
    <w:p w14:paraId="6D8389BD" w14:textId="77777777" w:rsidR="00C82E8A" w:rsidRDefault="00C82E8A" w:rsidP="00C82E8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F2E46B8" w14:textId="77777777" w:rsidR="00C82E8A" w:rsidRPr="003D721F" w:rsidRDefault="00C82E8A" w:rsidP="00C82E8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8227BFC" w14:textId="77777777" w:rsidR="003D721F" w:rsidRPr="003D721F" w:rsidRDefault="003D721F" w:rsidP="003D721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D721F">
        <w:rPr>
          <w:b/>
          <w:bCs/>
          <w:sz w:val="26"/>
          <w:szCs w:val="26"/>
        </w:rPr>
        <w:t>Реконструкция объекта недвижимости. Когда разрешение необходимо?</w:t>
      </w:r>
    </w:p>
    <w:p w14:paraId="1DFB366F" w14:textId="77777777" w:rsidR="003D721F" w:rsidRPr="003D721F" w:rsidRDefault="003D721F" w:rsidP="003D721F">
      <w:pPr>
        <w:spacing w:after="0" w:line="240" w:lineRule="auto"/>
        <w:jc w:val="both"/>
        <w:rPr>
          <w:bCs/>
          <w:sz w:val="26"/>
          <w:szCs w:val="26"/>
        </w:rPr>
      </w:pPr>
    </w:p>
    <w:p w14:paraId="49640987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bookmarkStart w:id="0" w:name="_GoBack"/>
      <w:r w:rsidRPr="003D721F">
        <w:rPr>
          <w:bCs/>
          <w:sz w:val="26"/>
          <w:szCs w:val="26"/>
        </w:rPr>
        <w:t>Реконструкция нежилого помещения, здания, другого объекта недвижимости осуществляется в целях его усовершенствования и улучшения, максимального устранения физического и морального износа.</w:t>
      </w:r>
    </w:p>
    <w:p w14:paraId="1DCE6BA4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Градостроительный кодекс к реконструкции объектов капитального строительства (за исключением линейных объектов) относит следующее:</w:t>
      </w:r>
    </w:p>
    <w:p w14:paraId="13044620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строительства;</w:t>
      </w:r>
    </w:p>
    <w:p w14:paraId="26030169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замену и (или) восстановление несущих строительных конструкций объекта капитального строительства (исключение - замена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элементов).</w:t>
      </w:r>
    </w:p>
    <w:p w14:paraId="5C59CD12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По общему правилу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Градостроительным кодексом.</w:t>
      </w:r>
    </w:p>
    <w:p w14:paraId="7C1D00A7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Напомним, что в число исключений входят:</w:t>
      </w:r>
    </w:p>
    <w:p w14:paraId="7FAF140E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реконструкция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</w:r>
    </w:p>
    <w:p w14:paraId="7AA153FE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реконструкция индивидуальных жилых домов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Федерации");</w:t>
      </w:r>
    </w:p>
    <w:p w14:paraId="1A2041AB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реконструкции объектов, не являющихся объектами капитального строительства;</w:t>
      </w:r>
    </w:p>
    <w:p w14:paraId="6284037A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14:paraId="7D864EA9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 xml:space="preserve">- реконструкция буровых скважин, предусмотренных подготовленными, согласованными и утвержденными в соответствии с законодательством Российской </w:t>
      </w:r>
      <w:r w:rsidRPr="003D721F">
        <w:rPr>
          <w:bCs/>
          <w:sz w:val="26"/>
          <w:szCs w:val="26"/>
        </w:rPr>
        <w:lastRenderedPageBreak/>
        <w:t>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14:paraId="2484A674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реконструкция посольств, консульств и представительств Российской Федерации за рубежом;</w:t>
      </w:r>
    </w:p>
    <w:p w14:paraId="0FF269C4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 xml:space="preserve">- реконструкция объектов, предназначенных для транспортировки природного газа под давлением до 1,2 </w:t>
      </w:r>
      <w:proofErr w:type="spellStart"/>
      <w:r w:rsidRPr="003D721F">
        <w:rPr>
          <w:bCs/>
          <w:sz w:val="26"/>
          <w:szCs w:val="26"/>
        </w:rPr>
        <w:t>мегапаскаля</w:t>
      </w:r>
      <w:proofErr w:type="spellEnd"/>
      <w:r w:rsidRPr="003D721F">
        <w:rPr>
          <w:bCs/>
          <w:sz w:val="26"/>
          <w:szCs w:val="26"/>
        </w:rPr>
        <w:t xml:space="preserve"> включительно;</w:t>
      </w:r>
    </w:p>
    <w:p w14:paraId="61D02B77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-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14:paraId="0A2054F7" w14:textId="21DFA326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 xml:space="preserve">«В случае осуществления реконструкции объекта капитального строительства на основании разрешения на строительство, государственный кадастровый учет в связи с изменением основных характеристик объекта недвижимости осуществляется по заявлению органа государственной власти, органа местного самоуправления, </w:t>
      </w:r>
      <w:r w:rsidRPr="003D721F">
        <w:rPr>
          <w:bCs/>
          <w:sz w:val="26"/>
          <w:szCs w:val="26"/>
        </w:rPr>
        <w:t>организации,</w:t>
      </w:r>
      <w:r w:rsidRPr="003D721F">
        <w:rPr>
          <w:bCs/>
          <w:sz w:val="26"/>
          <w:szCs w:val="26"/>
        </w:rPr>
        <w:t xml:space="preserve"> выдавших такое разрешение» - прокомментировала руководитель Управления Росреестра по Еврейской автономной области Светлана Зуева. </w:t>
      </w:r>
    </w:p>
    <w:p w14:paraId="15684E51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D721F">
        <w:rPr>
          <w:bCs/>
          <w:sz w:val="26"/>
          <w:szCs w:val="26"/>
        </w:rPr>
        <w:t>При государственном кадастровом учете в связи с изменением в результате реконструкции зданий, сооружений потребуется представление технического плана на реконструированный объект.</w:t>
      </w:r>
    </w:p>
    <w:bookmarkEnd w:id="0"/>
    <w:p w14:paraId="013A2CA2" w14:textId="77777777" w:rsidR="001F1727" w:rsidRPr="003D721F" w:rsidRDefault="001F1727" w:rsidP="003D721F">
      <w:pPr>
        <w:spacing w:after="0" w:line="240" w:lineRule="auto"/>
        <w:ind w:firstLine="709"/>
        <w:jc w:val="both"/>
        <w:rPr>
          <w:bCs/>
          <w:sz w:val="26"/>
          <w:szCs w:val="26"/>
        </w:rPr>
      </w:pPr>
    </w:p>
    <w:p w14:paraId="44C76D8B" w14:textId="77777777" w:rsidR="003D721F" w:rsidRPr="003D721F" w:rsidRDefault="003D721F" w:rsidP="003D721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7EA31B19" w14:textId="77777777" w:rsidR="00CF0175" w:rsidRDefault="00CF0175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6BAA09C" w14:textId="77777777" w:rsidR="00964A8D" w:rsidRDefault="00964A8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lastRenderedPageBreak/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66AA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4107F"/>
    <w:rsid w:val="00152677"/>
    <w:rsid w:val="001E23D3"/>
    <w:rsid w:val="001F1727"/>
    <w:rsid w:val="001F6CF1"/>
    <w:rsid w:val="00206B2B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3D721F"/>
    <w:rsid w:val="00404C47"/>
    <w:rsid w:val="004326D6"/>
    <w:rsid w:val="004733FA"/>
    <w:rsid w:val="00476E54"/>
    <w:rsid w:val="00495C8F"/>
    <w:rsid w:val="004C7C1F"/>
    <w:rsid w:val="004E3DB9"/>
    <w:rsid w:val="00516589"/>
    <w:rsid w:val="0057488F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64A8D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B34AE"/>
    <w:rsid w:val="00BD2A3D"/>
    <w:rsid w:val="00BE5B1A"/>
    <w:rsid w:val="00C03E02"/>
    <w:rsid w:val="00C24313"/>
    <w:rsid w:val="00C32342"/>
    <w:rsid w:val="00C82E8A"/>
    <w:rsid w:val="00CB3098"/>
    <w:rsid w:val="00CB6773"/>
    <w:rsid w:val="00CF0175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165D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5</cp:revision>
  <cp:lastPrinted>2021-04-20T16:11:00Z</cp:lastPrinted>
  <dcterms:created xsi:type="dcterms:W3CDTF">2022-10-31T06:15:00Z</dcterms:created>
  <dcterms:modified xsi:type="dcterms:W3CDTF">2022-10-31T06:50:00Z</dcterms:modified>
</cp:coreProperties>
</file>