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5E7FE2C5" w:rsidR="00CB3098" w:rsidRDefault="00CB3098" w:rsidP="00CB3098">
      <w:pPr>
        <w:pStyle w:val="a5"/>
      </w:pPr>
      <w:r>
        <w:t xml:space="preserve">                                                                                                                                        </w:t>
      </w:r>
    </w:p>
    <w:p w14:paraId="78B2CF9F" w14:textId="46BA65F8" w:rsidR="00AF72AE" w:rsidRPr="00AF72AE" w:rsidRDefault="00A60D48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F61B6A" wp14:editId="379A9976">
            <wp:extent cx="2686050" cy="1056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34" cy="1081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6A6AE" w14:textId="598A2746" w:rsidR="00A60D48" w:rsidRDefault="00A60D48" w:rsidP="005A5C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659FBF" w14:textId="77777777" w:rsidR="00A60D48" w:rsidRDefault="00A60D48" w:rsidP="00A60D4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tab/>
      </w: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14:paraId="0D0C5891" w14:textId="77777777" w:rsidR="00206B2B" w:rsidRDefault="00206B2B" w:rsidP="00206B2B">
      <w:pPr>
        <w:spacing w:after="0" w:line="240" w:lineRule="auto"/>
        <w:ind w:firstLine="709"/>
        <w:jc w:val="both"/>
      </w:pPr>
    </w:p>
    <w:p w14:paraId="6D8389BD" w14:textId="77777777" w:rsidR="00C82E8A" w:rsidRDefault="00C82E8A" w:rsidP="00C82E8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F2E46B8" w14:textId="77777777" w:rsidR="00C82E8A" w:rsidRPr="003D721F" w:rsidRDefault="00C82E8A" w:rsidP="00C82E8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013A2CA2" w14:textId="77777777" w:rsidR="001F1727" w:rsidRDefault="001F1727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</w:p>
    <w:p w14:paraId="445AFA31" w14:textId="77777777" w:rsidR="00770622" w:rsidRPr="00770622" w:rsidRDefault="00770622" w:rsidP="00770622">
      <w:pPr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  <w:r w:rsidRPr="00770622">
        <w:rPr>
          <w:b/>
          <w:bCs/>
          <w:sz w:val="26"/>
          <w:szCs w:val="26"/>
        </w:rPr>
        <w:t>Как бесплатно оформить собственность на дом в 2022 году по «дачной амнистии»?</w:t>
      </w:r>
    </w:p>
    <w:p w14:paraId="713CF207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</w:p>
    <w:p w14:paraId="4A1DFAA4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t>С 1 июля 2022 года по «дачной амнистии» можно оформить в собственность новые объекты. О том, как это сделать, рассказали специалисты Росреестра.</w:t>
      </w:r>
    </w:p>
    <w:p w14:paraId="7B254868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t>1 июля 2022 года вступил в силу закон № 478-ФЗ «О внесении изменений в отдельные законодательные акты Российской Федерации», расширяющий действие «дачной амнистии» на новые объекты. С этого момента помимо тех объектов, что к этому моменту уже подпадали под действие амнистии, в упрощенном порядке разрешили оформлять собственность на дома, построенные до 14 мая 1998 года (момента вступления в силу Градостроительного кодекса), на которые у владельцев нет правоустанавливающих документов. Еще недавно зарегистрировать собственность на такую недвижимость можно было только по решению суда. Теперь владельцам позволят бесплатно получить земельный участок, на котором расположен дом, и зарегистрировать собственность на дом и землю.</w:t>
      </w:r>
    </w:p>
    <w:p w14:paraId="6057AE06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770622">
        <w:rPr>
          <w:bCs/>
          <w:sz w:val="26"/>
          <w:szCs w:val="26"/>
        </w:rPr>
        <w:t xml:space="preserve">Порядок оформления прав на такую недвижимость установлен в федеральном законе № 478-ФЗ. </w:t>
      </w:r>
      <w:r w:rsidRPr="00770622">
        <w:rPr>
          <w:b/>
          <w:bCs/>
          <w:sz w:val="26"/>
          <w:szCs w:val="26"/>
        </w:rPr>
        <w:t>«В законе определен широкий перечень документов, имея которые, можно оформить собственность на дом и земельный участок. Эти документы (или какой-нибудь имеющийся из этих документов) нужно предоставить в администрацию или в орган государственной власти. В зависимости от того, в чьей собственности, муниципальной или государственной, находится земельный участок, на котором расположен дом. Обязательное условие для оформления по «дачной амнистии», чтобы земля находилась в государственной или муниципальной собственности», - объясняет заместитель руководителя Управления Росреестра по Еврейской автономной области Светлана Гришаева.</w:t>
      </w:r>
    </w:p>
    <w:p w14:paraId="1EBBF9EB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t xml:space="preserve">Для того чтобы оформить права на дом и землю по обновленной «дачной амнистии», необходимо подать в администрацию или в орган </w:t>
      </w:r>
      <w:proofErr w:type="spellStart"/>
      <w:r w:rsidRPr="00770622">
        <w:rPr>
          <w:bCs/>
          <w:sz w:val="26"/>
          <w:szCs w:val="26"/>
        </w:rPr>
        <w:t>госвласти</w:t>
      </w:r>
      <w:proofErr w:type="spellEnd"/>
      <w:r w:rsidRPr="00770622">
        <w:rPr>
          <w:bCs/>
          <w:sz w:val="26"/>
          <w:szCs w:val="26"/>
        </w:rPr>
        <w:t xml:space="preserve"> заявление о предварительном согласовании предоставления земельного участка, указав в нем, что на участке находится дом, возведенный до 14 мая 1998 года. К заявлению нужно приложить следующие документы или те из этого списка документов, что есть у владельца.</w:t>
      </w:r>
    </w:p>
    <w:p w14:paraId="2C6F68C4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t>В список документов, которые нужны для оформления собственности по «дачной амнистии», входят:</w:t>
      </w:r>
    </w:p>
    <w:p w14:paraId="4912EA1D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t>•</w:t>
      </w:r>
      <w:r w:rsidRPr="00770622">
        <w:rPr>
          <w:bCs/>
          <w:sz w:val="26"/>
          <w:szCs w:val="26"/>
        </w:rPr>
        <w:tab/>
        <w:t>схема расположения земельного участка (в случае, если земельный участок еще не образован);</w:t>
      </w:r>
    </w:p>
    <w:p w14:paraId="75AC3C3D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lastRenderedPageBreak/>
        <w:t>•</w:t>
      </w:r>
      <w:r w:rsidRPr="00770622">
        <w:rPr>
          <w:bCs/>
          <w:sz w:val="26"/>
          <w:szCs w:val="26"/>
        </w:rPr>
        <w:tab/>
        <w:t>документ, подтверждающий подключение (технологическое присоединение) жилого дома к инженерным сетям и (или) оплату коммунальных услуг;</w:t>
      </w:r>
    </w:p>
    <w:p w14:paraId="6B8FEAF7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t>•</w:t>
      </w:r>
      <w:r w:rsidRPr="00770622">
        <w:rPr>
          <w:bCs/>
          <w:sz w:val="26"/>
          <w:szCs w:val="26"/>
        </w:rPr>
        <w:tab/>
        <w:t>документ, который подтверждает проведение государственного технического учета и (или) технической инвентаризации жилого дома до 1 января 2013 года. Из этого документа должно следовать, что заявитель является правообладателем жилого дома или он являлся заказчиком изготовления указанного документа, а также то, что жилой дом возведен до 14 мая 1998 года;</w:t>
      </w:r>
    </w:p>
    <w:p w14:paraId="0B35FAD9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t>•</w:t>
      </w:r>
      <w:r w:rsidRPr="00770622">
        <w:rPr>
          <w:bCs/>
          <w:sz w:val="26"/>
          <w:szCs w:val="26"/>
        </w:rPr>
        <w:tab/>
        <w:t>документ, подтверждающий предоставление или передачу заявителю земельного участка, из которого был образован земельный участок, что хочет получить заявитель;</w:t>
      </w:r>
    </w:p>
    <w:p w14:paraId="30E506B6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t>•</w:t>
      </w:r>
      <w:r w:rsidRPr="00770622">
        <w:rPr>
          <w:bCs/>
          <w:sz w:val="26"/>
          <w:szCs w:val="26"/>
        </w:rPr>
        <w:tab/>
        <w:t>документ, подтверждающий регистрацию заявителя в жилом доме до 14 мая 1998 года;</w:t>
      </w:r>
    </w:p>
    <w:p w14:paraId="5D3F5094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t>•</w:t>
      </w:r>
      <w:r w:rsidRPr="00770622">
        <w:rPr>
          <w:bCs/>
          <w:sz w:val="26"/>
          <w:szCs w:val="26"/>
        </w:rPr>
        <w:tab/>
        <w:t xml:space="preserve">выписка из </w:t>
      </w:r>
      <w:proofErr w:type="spellStart"/>
      <w:r w:rsidRPr="00770622">
        <w:rPr>
          <w:bCs/>
          <w:sz w:val="26"/>
          <w:szCs w:val="26"/>
        </w:rPr>
        <w:t>похозяйственной</w:t>
      </w:r>
      <w:proofErr w:type="spellEnd"/>
      <w:r w:rsidRPr="00770622">
        <w:rPr>
          <w:bCs/>
          <w:sz w:val="26"/>
          <w:szCs w:val="26"/>
        </w:rPr>
        <w:t xml:space="preserve"> книги или из иного документа, содержащая информацию о том, что жилой дом принадлежит заявителю;</w:t>
      </w:r>
    </w:p>
    <w:p w14:paraId="61031D26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t>•</w:t>
      </w:r>
      <w:r w:rsidRPr="00770622">
        <w:rPr>
          <w:bCs/>
          <w:sz w:val="26"/>
          <w:szCs w:val="26"/>
        </w:rPr>
        <w:tab/>
        <w:t>выданный нотариусом до 14 мая 1998 года документ, подтверждающий права заявителя на жилой дом;</w:t>
      </w:r>
    </w:p>
    <w:p w14:paraId="4F821D69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t>•</w:t>
      </w:r>
      <w:r w:rsidRPr="00770622">
        <w:rPr>
          <w:bCs/>
          <w:sz w:val="26"/>
          <w:szCs w:val="26"/>
        </w:rPr>
        <w:tab/>
        <w:t>в случае если с заявлением в администрацию вместо владельца обращается другое лицо, необходимо предоставить документ, подтверждающий полномочия представителя заявителя.</w:t>
      </w:r>
    </w:p>
    <w:p w14:paraId="4DAF207B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t>Если дом еще не поставлен на кадастровый учет (информации о нем нет в Едином государственном реестре недвижимости), к заявлению о предоставлении земельного участка, находящегося в государственной или муниципальной собственности, потребуется также приложить технический план жилого дома, подготовленный кадастровым инженером.</w:t>
      </w:r>
    </w:p>
    <w:p w14:paraId="527DF8A2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t xml:space="preserve">В случае положительного решения о предоставления земельного участка, на котором расположен дом, администрация или орган </w:t>
      </w:r>
      <w:proofErr w:type="spellStart"/>
      <w:r w:rsidRPr="00770622">
        <w:rPr>
          <w:bCs/>
          <w:sz w:val="26"/>
          <w:szCs w:val="26"/>
        </w:rPr>
        <w:t>госвласти</w:t>
      </w:r>
      <w:proofErr w:type="spellEnd"/>
      <w:r w:rsidRPr="00770622">
        <w:rPr>
          <w:bCs/>
          <w:sz w:val="26"/>
          <w:szCs w:val="26"/>
        </w:rPr>
        <w:t xml:space="preserve"> передаст документы на регистрацию в </w:t>
      </w:r>
      <w:proofErr w:type="spellStart"/>
      <w:r w:rsidRPr="00770622">
        <w:rPr>
          <w:bCs/>
          <w:sz w:val="26"/>
          <w:szCs w:val="26"/>
        </w:rPr>
        <w:t>Росреестр</w:t>
      </w:r>
      <w:proofErr w:type="spellEnd"/>
      <w:r w:rsidRPr="00770622">
        <w:rPr>
          <w:bCs/>
          <w:sz w:val="26"/>
          <w:szCs w:val="26"/>
        </w:rPr>
        <w:t xml:space="preserve">. Регистрация собственности на земельный участок происходит одновременно с государственным кадастровым учетом дома (в том случае если дом еще не поставлен на кадастровый учет). Подать документы на регистрацию администрация должна в течение 5 рабочих дней с момента, как приняла решение о предоставлении гражданину земельного участка в собственность или аренду. Если администрация не подала документы в установленный срок, владелец может сам подать документы в </w:t>
      </w:r>
      <w:proofErr w:type="spellStart"/>
      <w:r w:rsidRPr="00770622">
        <w:rPr>
          <w:bCs/>
          <w:sz w:val="26"/>
          <w:szCs w:val="26"/>
        </w:rPr>
        <w:t>Росреестр</w:t>
      </w:r>
      <w:proofErr w:type="spellEnd"/>
      <w:r w:rsidRPr="00770622">
        <w:rPr>
          <w:bCs/>
          <w:sz w:val="26"/>
          <w:szCs w:val="26"/>
        </w:rPr>
        <w:t xml:space="preserve"> для регистрации за ним собственности на дом и участок.</w:t>
      </w:r>
    </w:p>
    <w:p w14:paraId="45B8328C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t xml:space="preserve">После того, как собственность на участок и дом оформлена на обладателя дома, администрация или орган </w:t>
      </w:r>
      <w:proofErr w:type="spellStart"/>
      <w:r w:rsidRPr="00770622">
        <w:rPr>
          <w:bCs/>
          <w:sz w:val="26"/>
          <w:szCs w:val="26"/>
        </w:rPr>
        <w:t>госвласти</w:t>
      </w:r>
      <w:proofErr w:type="spellEnd"/>
      <w:r w:rsidRPr="00770622">
        <w:rPr>
          <w:bCs/>
          <w:sz w:val="26"/>
          <w:szCs w:val="26"/>
        </w:rPr>
        <w:t xml:space="preserve"> должны передать собственнику выписку из Единого государственного реестра недвижимости, из которой следует, что собственность оформлена на него. После чего владельцы смогут полноправно распоряжаться домом и земельным участком (дарить, продавать, передавать по наследству). Одновременно с этим у них возникает обязанность платить налоги за эту недвижимость.</w:t>
      </w:r>
    </w:p>
    <w:p w14:paraId="4677FA94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t>Упрощенным порядком оформления земельного участка и расположенного на нем жилого дома, построенного до 14 мая 1998 года, с 1 июля 2022 года смогут воспользоваться и наследники предыдущих владельцев. Для этого наследнику, помимо перечисленных выше документов, нужно будет предоставить свидетельство о праве на наследство.</w:t>
      </w:r>
    </w:p>
    <w:p w14:paraId="03D4D1D1" w14:textId="77777777" w:rsidR="00770622" w:rsidRPr="00770622" w:rsidRDefault="00770622" w:rsidP="00770622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70622">
        <w:rPr>
          <w:bCs/>
          <w:sz w:val="26"/>
          <w:szCs w:val="26"/>
        </w:rPr>
        <w:lastRenderedPageBreak/>
        <w:t xml:space="preserve">Кроме того, теперь старые права на землю будут признаваться правом собственности. Если земельный участок предоставлен его нынешнему владельцу до 30 октября 2001 года (момента вступления в силу Земельного кодекса) на праве пожизненного наследуемого владения или постоянного (бессрочного) пользования, то такой земельный участок теперь будет считаться предоставленным в собственность. Владельцу участка не нужно обращаться в </w:t>
      </w:r>
      <w:proofErr w:type="spellStart"/>
      <w:r w:rsidRPr="00770622">
        <w:rPr>
          <w:bCs/>
          <w:sz w:val="26"/>
          <w:szCs w:val="26"/>
        </w:rPr>
        <w:t>Росреестр</w:t>
      </w:r>
      <w:proofErr w:type="spellEnd"/>
      <w:r w:rsidRPr="00770622">
        <w:rPr>
          <w:bCs/>
          <w:sz w:val="26"/>
          <w:szCs w:val="26"/>
        </w:rPr>
        <w:t xml:space="preserve"> для переоформления собственности на него, чтобы узаконить право собственности. Имея на руках документы на землю старого образца о праве пожизненного наследуемого владения или постоянного (бессрочного) пользования, обладатели земельного участка становятся полноправными собственниками и могут им свободно распоряжаться. Обновленная «дачная амнистия» будет действовать до 1 марта 2031 года.</w:t>
      </w:r>
    </w:p>
    <w:p w14:paraId="4B123972" w14:textId="77777777" w:rsidR="00770622" w:rsidRDefault="00770622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</w:p>
    <w:p w14:paraId="7EA31B19" w14:textId="77777777" w:rsidR="00CF0175" w:rsidRDefault="00CF0175" w:rsidP="006B262A">
      <w:pPr>
        <w:spacing w:after="0" w:line="240" w:lineRule="auto"/>
        <w:jc w:val="both"/>
        <w:rPr>
          <w:bCs/>
          <w:sz w:val="20"/>
          <w:szCs w:val="20"/>
        </w:rPr>
      </w:pPr>
      <w:bookmarkStart w:id="0" w:name="_GoBack"/>
      <w:bookmarkEnd w:id="0"/>
    </w:p>
    <w:p w14:paraId="0FB053A9" w14:textId="4154030E" w:rsidR="001E23D3" w:rsidRPr="006B262A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  <w:r w:rsidRPr="006B262A">
        <w:rPr>
          <w:b/>
          <w:bCs/>
          <w:sz w:val="20"/>
          <w:szCs w:val="20"/>
        </w:rPr>
        <w:t>Об Управлении Росреестра по Еврейской автономной области</w:t>
      </w:r>
    </w:p>
    <w:p w14:paraId="081C3261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Еврейской автономной области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14:paraId="3CC57926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>Руководителем Управления Росреестра по Еврейской автономной области является Зуева Светлана Евгеньевна.</w:t>
      </w:r>
    </w:p>
    <w:p w14:paraId="7EC56C56" w14:textId="77777777" w:rsidR="001E23D3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6BAA09C" w14:textId="77777777" w:rsidR="00964A8D" w:rsidRDefault="00964A8D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6714722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 xml:space="preserve">https://rosreestr.gov.ru  </w:t>
      </w:r>
    </w:p>
    <w:p w14:paraId="62C29FD1" w14:textId="77777777" w:rsidR="001E23D3" w:rsidRPr="001E23D3" w:rsidRDefault="001E23D3" w:rsidP="002A2D53">
      <w:pPr>
        <w:spacing w:after="0" w:line="240" w:lineRule="auto"/>
      </w:pPr>
      <w:r w:rsidRPr="001E23D3">
        <w:t xml:space="preserve">Наша страница в социальных сетях: Управление Росреестра по Еврейской АО </w:t>
      </w:r>
      <w:hyperlink r:id="rId6" w:history="1">
        <w:r w:rsidRPr="001E23D3">
          <w:rPr>
            <w:rStyle w:val="a7"/>
          </w:rPr>
          <w:t>https://vk.com/public211690935</w:t>
        </w:r>
      </w:hyperlink>
      <w:r w:rsidRPr="001E23D3">
        <w:t xml:space="preserve"> , </w:t>
      </w:r>
    </w:p>
    <w:p w14:paraId="5F7A052B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t xml:space="preserve">                                                                                                                                                   </w:t>
      </w:r>
      <w:hyperlink r:id="rId7" w:history="1">
        <w:r w:rsidRPr="001E23D3">
          <w:rPr>
            <w:rStyle w:val="a7"/>
          </w:rPr>
          <w:t>https://ok.ru/profile/589219754402</w:t>
        </w:r>
      </w:hyperlink>
      <w:r w:rsidRPr="001E23D3">
        <w:t xml:space="preserve"> </w:t>
      </w:r>
    </w:p>
    <w:p w14:paraId="67252034" w14:textId="77777777" w:rsidR="001E23D3" w:rsidRPr="001E23D3" w:rsidRDefault="001E23D3" w:rsidP="002A2D53">
      <w:pPr>
        <w:spacing w:after="0" w:line="240" w:lineRule="auto"/>
        <w:rPr>
          <w:b/>
          <w:bCs/>
        </w:rPr>
      </w:pPr>
    </w:p>
    <w:p w14:paraId="16516613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>Контакты для СМИ</w:t>
      </w:r>
    </w:p>
    <w:p w14:paraId="4BC5B20E" w14:textId="77777777" w:rsidR="001E23D3" w:rsidRPr="001E23D3" w:rsidRDefault="001E23D3" w:rsidP="002A2D53">
      <w:pPr>
        <w:spacing w:after="0" w:line="240" w:lineRule="auto"/>
      </w:pPr>
      <w:r w:rsidRPr="001E23D3">
        <w:t>Отдел организации, мониторинга и контроля, правового обеспечения,</w:t>
      </w:r>
    </w:p>
    <w:p w14:paraId="7A4CA40A" w14:textId="77777777" w:rsidR="001E23D3" w:rsidRPr="001E23D3" w:rsidRDefault="001E23D3" w:rsidP="002A2D53">
      <w:pPr>
        <w:spacing w:after="0" w:line="240" w:lineRule="auto"/>
      </w:pPr>
      <w:r w:rsidRPr="001E23D3">
        <w:t>защиты государственной тайны и мобилизационной подготовки,</w:t>
      </w:r>
    </w:p>
    <w:p w14:paraId="693E157B" w14:textId="77777777" w:rsidR="001E23D3" w:rsidRPr="001E23D3" w:rsidRDefault="001E23D3" w:rsidP="002A2D53">
      <w:pPr>
        <w:spacing w:after="0" w:line="240" w:lineRule="auto"/>
      </w:pPr>
      <w:r w:rsidRPr="001E23D3">
        <w:t>государственной службы и кадров, контроля и надзора в сфере саморегулируемых организаций</w:t>
      </w:r>
    </w:p>
    <w:p w14:paraId="0DCB07A6" w14:textId="77777777" w:rsidR="001E23D3" w:rsidRPr="001E23D3" w:rsidRDefault="001E23D3" w:rsidP="002A2D53">
      <w:pPr>
        <w:spacing w:after="0" w:line="240" w:lineRule="auto"/>
      </w:pPr>
      <w:r w:rsidRPr="001E23D3">
        <w:t xml:space="preserve">тел.: 8(42622)21773 электронная почта: </w:t>
      </w:r>
      <w:hyperlink r:id="rId8" w:history="1">
        <w:r w:rsidRPr="001E23D3">
          <w:rPr>
            <w:rStyle w:val="a7"/>
          </w:rPr>
          <w:t>79_</w:t>
        </w:r>
        <w:r w:rsidRPr="001E23D3">
          <w:rPr>
            <w:rStyle w:val="a7"/>
            <w:lang w:val="en-US"/>
          </w:rPr>
          <w:t>upr</w:t>
        </w:r>
        <w:r w:rsidRPr="001E23D3">
          <w:rPr>
            <w:rStyle w:val="a7"/>
          </w:rPr>
          <w:t>@</w:t>
        </w:r>
        <w:r w:rsidRPr="001E23D3">
          <w:rPr>
            <w:rStyle w:val="a7"/>
            <w:lang w:val="en-US"/>
          </w:rPr>
          <w:t>rosreestr</w:t>
        </w:r>
        <w:r w:rsidRPr="001E23D3">
          <w:rPr>
            <w:rStyle w:val="a7"/>
          </w:rPr>
          <w:t>.</w:t>
        </w:r>
        <w:r w:rsidRPr="001E23D3">
          <w:rPr>
            <w:rStyle w:val="a7"/>
            <w:lang w:val="en-US"/>
          </w:rPr>
          <w:t>ru</w:t>
        </w:r>
      </w:hyperlink>
    </w:p>
    <w:p w14:paraId="40F1175D" w14:textId="77777777" w:rsidR="001E23D3" w:rsidRPr="001E23D3" w:rsidRDefault="001E23D3" w:rsidP="002A2D53">
      <w:pPr>
        <w:spacing w:after="0" w:line="240" w:lineRule="auto"/>
      </w:pPr>
      <w:r w:rsidRPr="001E23D3">
        <w:t>679016, г. Биробиджан, пр. 60-летия СССР, 26</w:t>
      </w:r>
    </w:p>
    <w:p w14:paraId="7C1A1D21" w14:textId="77777777" w:rsidR="001E23D3" w:rsidRPr="001E23D3" w:rsidRDefault="001E23D3" w:rsidP="001E23D3"/>
    <w:p w14:paraId="10DC6CBC" w14:textId="77777777" w:rsidR="001E23D3" w:rsidRPr="001E23D3" w:rsidRDefault="001E23D3" w:rsidP="001E23D3"/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096"/>
      </w:tblGrid>
      <w:tr w:rsidR="001E23D3" w:rsidRPr="001E23D3" w14:paraId="2021485B" w14:textId="77777777" w:rsidTr="009B19DE">
        <w:trPr>
          <w:trHeight w:val="3276"/>
        </w:trPr>
        <w:tc>
          <w:tcPr>
            <w:tcW w:w="3021" w:type="dxa"/>
            <w:shd w:val="clear" w:color="auto" w:fill="auto"/>
          </w:tcPr>
          <w:p w14:paraId="73441194" w14:textId="38F5FBDA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65E57A8F" wp14:editId="1A548EC6">
                  <wp:extent cx="1778000" cy="177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</w:tcPr>
          <w:p w14:paraId="15635E31" w14:textId="1C9136EC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01F42EB4" wp14:editId="24243851">
                  <wp:extent cx="1828800" cy="1809750"/>
                  <wp:effectExtent l="0" t="0" r="0" b="0"/>
                  <wp:docPr id="13" name="Рисунок 13" descr="qr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qr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50789" w14:textId="77777777" w:rsidR="001E23D3" w:rsidRPr="00A60D48" w:rsidRDefault="001E23D3" w:rsidP="001E23D3"/>
    <w:sectPr w:rsidR="001E23D3" w:rsidRPr="00A60D48" w:rsidSect="00066AA8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6AA8"/>
    <w:rsid w:val="00094AD3"/>
    <w:rsid w:val="0014107F"/>
    <w:rsid w:val="00152677"/>
    <w:rsid w:val="001E23D3"/>
    <w:rsid w:val="001F1727"/>
    <w:rsid w:val="001F6CF1"/>
    <w:rsid w:val="00206B2B"/>
    <w:rsid w:val="00235EEF"/>
    <w:rsid w:val="002860BC"/>
    <w:rsid w:val="00294C2C"/>
    <w:rsid w:val="002A2D53"/>
    <w:rsid w:val="002A3515"/>
    <w:rsid w:val="002A6516"/>
    <w:rsid w:val="002B456C"/>
    <w:rsid w:val="002D15FB"/>
    <w:rsid w:val="003343AB"/>
    <w:rsid w:val="003A63C1"/>
    <w:rsid w:val="003D721F"/>
    <w:rsid w:val="00404C47"/>
    <w:rsid w:val="004326D6"/>
    <w:rsid w:val="004733FA"/>
    <w:rsid w:val="00476E54"/>
    <w:rsid w:val="00495C8F"/>
    <w:rsid w:val="004C7C1F"/>
    <w:rsid w:val="004E3DB9"/>
    <w:rsid w:val="00516589"/>
    <w:rsid w:val="0057488F"/>
    <w:rsid w:val="005A5C60"/>
    <w:rsid w:val="005B0756"/>
    <w:rsid w:val="005C003B"/>
    <w:rsid w:val="005D3C00"/>
    <w:rsid w:val="005D46CD"/>
    <w:rsid w:val="005F451B"/>
    <w:rsid w:val="00653AC1"/>
    <w:rsid w:val="00676C8D"/>
    <w:rsid w:val="0068469D"/>
    <w:rsid w:val="006B0A0B"/>
    <w:rsid w:val="006B262A"/>
    <w:rsid w:val="00736097"/>
    <w:rsid w:val="00770622"/>
    <w:rsid w:val="007B79E5"/>
    <w:rsid w:val="007C14E8"/>
    <w:rsid w:val="007E4699"/>
    <w:rsid w:val="00812D4E"/>
    <w:rsid w:val="0084655B"/>
    <w:rsid w:val="008B315C"/>
    <w:rsid w:val="008F40AD"/>
    <w:rsid w:val="009313F1"/>
    <w:rsid w:val="009544EF"/>
    <w:rsid w:val="00964A8D"/>
    <w:rsid w:val="00995DBA"/>
    <w:rsid w:val="00A23BEF"/>
    <w:rsid w:val="00A36C70"/>
    <w:rsid w:val="00A371C1"/>
    <w:rsid w:val="00A60D48"/>
    <w:rsid w:val="00AC214B"/>
    <w:rsid w:val="00AC3874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B34AE"/>
    <w:rsid w:val="00BD2A3D"/>
    <w:rsid w:val="00BE5B1A"/>
    <w:rsid w:val="00C03E02"/>
    <w:rsid w:val="00C24313"/>
    <w:rsid w:val="00C32342"/>
    <w:rsid w:val="00C82E8A"/>
    <w:rsid w:val="00CB3098"/>
    <w:rsid w:val="00CB6773"/>
    <w:rsid w:val="00CF0175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165D4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4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_upr@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892197544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69093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Сластухина Татьяна Валерьевна</cp:lastModifiedBy>
  <cp:revision>6</cp:revision>
  <cp:lastPrinted>2021-04-20T16:11:00Z</cp:lastPrinted>
  <dcterms:created xsi:type="dcterms:W3CDTF">2022-10-31T06:15:00Z</dcterms:created>
  <dcterms:modified xsi:type="dcterms:W3CDTF">2022-11-07T04:50:00Z</dcterms:modified>
</cp:coreProperties>
</file>